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sz w:val="44"/>
        </w:rPr>
      </w:pPr>
      <w:r>
        <w:rPr>
          <w:rFonts w:hint="eastAsia" w:ascii="方正小标宋简体" w:hAnsi="方正小标宋简体" w:eastAsia="方正小标宋简体"/>
          <w:sz w:val="44"/>
        </w:rPr>
        <w:t>永宁县综合执法局权责清单</w:t>
      </w: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一、行政许可（10项）</w:t>
      </w:r>
    </w:p>
    <w:tbl>
      <w:tblPr>
        <w:tblStyle w:val="13"/>
        <w:tblW w:w="16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578"/>
        <w:gridCol w:w="1843"/>
        <w:gridCol w:w="1842"/>
        <w:gridCol w:w="7230"/>
        <w:gridCol w:w="992"/>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1"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事项名称</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事项编码</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实施依据</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责任事项内容</w:t>
            </w:r>
          </w:p>
        </w:tc>
        <w:tc>
          <w:tcPr>
            <w:tcW w:w="723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责任事项依据</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追责对象范围</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93"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仿宋_GB2312" w:eastAsia="仿宋_GB2312" w:cs="仿宋_GB2312"/>
                <w:kern w:val="0"/>
                <w:sz w:val="18"/>
                <w:szCs w:val="18"/>
              </w:rPr>
            </w:pPr>
          </w:p>
          <w:p>
            <w:pPr>
              <w:widowControl/>
              <w:spacing w:line="240" w:lineRule="exact"/>
              <w:textAlignment w:val="center"/>
              <w:rPr>
                <w:rFonts w:ascii="Times New Roman" w:hAnsi="Times New Roman" w:eastAsia="仿宋_GB2312"/>
                <w:color w:val="000000"/>
                <w:sz w:val="18"/>
                <w:szCs w:val="18"/>
              </w:rPr>
            </w:pPr>
            <w:r>
              <w:rPr>
                <w:rFonts w:hint="eastAsia" w:ascii="仿宋_GB2312" w:hAnsi="仿宋_GB2312" w:eastAsia="仿宋_GB2312" w:cs="仿宋_GB2312"/>
                <w:kern w:val="0"/>
                <w:sz w:val="18"/>
                <w:szCs w:val="18"/>
                <w:lang w:val="en-US" w:eastAsia="zh-CN"/>
              </w:rPr>
              <w:t>从事生活垃圾</w:t>
            </w:r>
            <w:r>
              <w:rPr>
                <w:rFonts w:hint="eastAsia" w:ascii="仿宋_GB2312" w:hAnsi="仿宋_GB2312" w:eastAsia="仿宋_GB2312" w:cs="仿宋_GB2312"/>
                <w:kern w:val="0"/>
                <w:sz w:val="18"/>
                <w:szCs w:val="18"/>
              </w:rPr>
              <w:t>经营性清扫、收集、运输、处理服务审批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Times New Roman" w:hAnsi="Times New Roman" w:eastAsia="仿宋_GB2312"/>
                <w:color w:val="000000"/>
                <w:sz w:val="18"/>
                <w:szCs w:val="18"/>
              </w:rPr>
            </w:pPr>
            <w:r>
              <w:rPr>
                <w:rFonts w:hint="eastAsia" w:ascii="仿宋_GB2312" w:hAnsi="仿宋_GB2312" w:eastAsia="仿宋_GB2312" w:cs="仿宋_GB2312"/>
                <w:kern w:val="0"/>
                <w:sz w:val="18"/>
                <w:szCs w:val="18"/>
              </w:rPr>
              <w:t>0114022000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【国务院决定】《国务院对确需保留的行政审批项目设定行政许可的决定》（2016年国务院令第671号修改）</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附件第102项从事城市生活垃圾经营性清扫、收集、运输、处理服务审批，实施机关：所在城市的市人民政府市容环境卫生行政主管部门。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w:t>
            </w:r>
            <w:r>
              <w:rPr>
                <w:rFonts w:ascii="仿宋_GB2312" w:hAnsi="仿宋_GB2312" w:eastAsia="仿宋_GB2312" w:cs="仿宋_GB2312"/>
                <w:kern w:val="0"/>
                <w:sz w:val="18"/>
                <w:szCs w:val="18"/>
              </w:rPr>
              <w:t>.受理责任：公示应当提交的材料，一次性告知补正材料，依法受理或不予受理（不予受理应当告知理由）。</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2.审查责任：对书面申请材料进行审查，提出是否同意核发许可证的审核意见、组织现场检查验收，告知申请人、利害相关人享有听证</w:t>
            </w:r>
            <w:r>
              <w:rPr>
                <w:rFonts w:hint="eastAsia" w:ascii="仿宋_GB2312" w:hAnsi="仿宋_GB2312" w:eastAsia="仿宋_GB2312" w:cs="仿宋_GB2312"/>
                <w:kern w:val="0"/>
                <w:sz w:val="18"/>
                <w:szCs w:val="18"/>
                <w:lang w:eastAsia="zh-CN"/>
              </w:rPr>
              <w:t>权利</w:t>
            </w:r>
            <w:r>
              <w:rPr>
                <w:rFonts w:ascii="仿宋_GB2312" w:hAnsi="仿宋_GB2312" w:eastAsia="仿宋_GB2312" w:cs="仿宋_GB2312"/>
                <w:kern w:val="0"/>
                <w:sz w:val="18"/>
                <w:szCs w:val="18"/>
              </w:rPr>
              <w:t>；涉及公共利益的重大许可，向社会公告，并举行听证。</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3.决定责任：作出行政许可或者不予行政许可决定，法定告知（不予许可的应当书面告知理由）。</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4.送达责任：准予许可的制发送达许可证，信息公开。</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5.事中事后监管责任：建立实施监督检查的运行机制和管理制度，开展定期和不定期检查，依法采取相关处置措施。</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6.其他法律法规规章文件规定应履行的责任。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2.相关工作人员（受理人、决定人、告知送达人、监管人、法定代表人或分管领导</w:t>
            </w:r>
            <w:r>
              <w:rPr>
                <w:rFonts w:hint="eastAsia" w:ascii="Times New Roman" w:hAnsi="Times New Roman" w:eastAsia="仿宋_GB2312" w:cs="Times New Roman"/>
                <w:kern w:val="0"/>
                <w:sz w:val="18"/>
                <w:szCs w:val="18"/>
              </w:rPr>
              <w:t>）</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ascii="仿宋_GB2312" w:hAnsi="仿宋_GB2312" w:eastAsia="仿宋_GB2312" w:cs="仿宋_GB2312"/>
                <w:kern w:val="0"/>
                <w:sz w:val="18"/>
                <w:szCs w:val="18"/>
              </w:rPr>
              <w:t>因不履行或不正确履行行政职责，有下列情形的，行政机关及相关工作人员应承担相应责任：</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1.对符合法定条件的申请不予受理的；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2.对不符合法定条件的申请人准予核发许可证或者超越法定职权作出准予核发许可证决定的；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3.对符合法定条件的申请人不予核发许可证或者不在法定期限内作出准予核发许可证决定的；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4.不依法履行监督职责或者监督不力，影响供热质量安全的；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5.工作中玩忽职守、滥用职权的；</w:t>
            </w:r>
          </w:p>
          <w:p>
            <w:pPr>
              <w:widowControl/>
              <w:spacing w:line="240" w:lineRule="exact"/>
              <w:jc w:val="left"/>
              <w:textAlignment w:val="center"/>
              <w:rPr>
                <w:rFonts w:ascii="仿宋_GB2312" w:hAnsi="仿宋_GB2312" w:eastAsia="仿宋_GB2312" w:cs="仿宋_GB2312"/>
                <w:kern w:val="0"/>
                <w:sz w:val="18"/>
                <w:szCs w:val="18"/>
              </w:rPr>
            </w:pPr>
            <w:r>
              <w:rPr>
                <w:rFonts w:ascii="仿宋_GB2312" w:hAnsi="仿宋_GB2312" w:eastAsia="仿宋_GB2312" w:cs="仿宋_GB2312"/>
                <w:kern w:val="0"/>
                <w:sz w:val="18"/>
                <w:szCs w:val="18"/>
              </w:rPr>
              <w:t>6.工作人员索取或者收受他人财物或者谋取其他利益的；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13"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hint="eastAsia" w:ascii="仿宋_GB2312" w:hAnsi="仿宋_GB2312" w:eastAsia="仿宋_GB2312" w:cs="仿宋_GB2312"/>
                <w:kern w:val="0"/>
                <w:sz w:val="18"/>
                <w:szCs w:val="18"/>
              </w:rPr>
              <w:t>城市建筑垃圾处置核准</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0114023000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【国务院决定】《国务院对确需保留的行政审批项目设定行政许可的决定》（2016年国务院令第671号修改）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附件第101项城市建筑垃圾处置核准，实施机关：城市人民政府市容环境卫生行政主管部门。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设置大型户外广告及在城市建筑物、设施上悬挂、张贴宣传品审批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0114026000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【行政法规】《城市市容和环境卫生管理条例》（2017年国务院令第676号修</w:t>
            </w:r>
            <w:r>
              <w:rPr>
                <w:rFonts w:hint="eastAsia" w:ascii="仿宋_GB2312" w:hAnsi="仿宋_GB2312" w:eastAsia="仿宋_GB2312" w:cs="仿宋_GB2312"/>
                <w:kern w:val="0"/>
                <w:sz w:val="18"/>
                <w:szCs w:val="18"/>
                <w:lang w:val="en-US" w:eastAsia="zh-CN"/>
              </w:rPr>
              <w:t>订</w:t>
            </w:r>
            <w:r>
              <w:rPr>
                <w:rFonts w:hint="eastAsia" w:ascii="仿宋_GB2312" w:hAnsi="仿宋_GB2312" w:eastAsia="仿宋_GB2312" w:cs="仿宋_GB2312"/>
                <w:kern w:val="0"/>
                <w:sz w:val="18"/>
                <w:szCs w:val="18"/>
              </w:rPr>
              <w:t>）</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第十一条第二款 大型户外广告的设置必须征得城市人民政府市容环境卫生行政主管部门同意后，按照有关规定办理审批手续。</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第十七条第二款 单位和个人在城市建筑物、设施上张挂、张贴宣传品等，须经城市人民政府市容环境卫生行政主管部门或者其他有关部门批准。</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2.审查责任：对书面申请材料进行审查，组织联合勘验，告知申请人、利害相关人享有听证</w:t>
            </w:r>
            <w:r>
              <w:rPr>
                <w:rFonts w:hint="eastAsia" w:ascii="Times New Roman" w:hAnsi="Times New Roman" w:eastAsia="仿宋_GB2312" w:cs="Times New Roman"/>
                <w:kern w:val="0"/>
                <w:sz w:val="18"/>
                <w:szCs w:val="18"/>
                <w:lang w:eastAsia="zh-CN"/>
              </w:rPr>
              <w:t>权利</w:t>
            </w:r>
            <w:r>
              <w:rPr>
                <w:rFonts w:ascii="Times New Roman" w:hAnsi="Times New Roman" w:eastAsia="仿宋_GB2312" w:cs="Times New Roman"/>
                <w:kern w:val="0"/>
                <w:sz w:val="18"/>
                <w:szCs w:val="18"/>
              </w:rPr>
              <w:t>；对于特别重大的项目，可以实行专家评议制度;涉及公共利益的重大许可，向社会公告，并举行听证，提出是否同意申请的审核意见。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第十一条第二款 大型户外广告的设置必须征得城市人民政府市容环境卫生行政主管部门同意后，按照有关规定办理审批手续。</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第十七条第二款 单位和个人在城市建筑物、设施上张挂、张贴宣传品等，须经城市人民政府市容环境卫生行政主管部门或者其他有关部门批准。</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第十四条 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第九条 城市中的建筑物和设施，应当符合国家规定的城市容貌标准。对外开放城市、风景旅游城市和有条件的其他城市，可以结合本地具体情况，制定严于国家规定的城市容貌标准；建制镇可以参照国家规定的城市容貌标准执行。</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第十一条第二款 大型户外广告的设置必须征得城市人民政府市容环境卫生行政主管部门同意后，按照有关规定办理审批手续。</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依附于城市道路建设各种管线、杆线等设施审批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0114030000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【行政法规】《城市道路管理条例》（2019年国务院令第710号修订）</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第二十九条 依附于城市道路建设各种管线、杆线等设施的，应当经市政工程行政主管部门批准，方可建设。</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w:t>
            </w:r>
            <w:r>
              <w:rPr>
                <w:rFonts w:hint="eastAsia" w:ascii="Times New Roman" w:hAnsi="Times New Roman" w:eastAsia="仿宋_GB2312" w:cs="Times New Roman"/>
                <w:kern w:val="0"/>
                <w:sz w:val="18"/>
                <w:szCs w:val="18"/>
                <w:lang w:eastAsia="zh-CN"/>
              </w:rPr>
              <w:t>权利</w:t>
            </w:r>
            <w:r>
              <w:rPr>
                <w:rFonts w:ascii="Times New Roman" w:hAnsi="Times New Roman" w:eastAsia="仿宋_GB2312" w:cs="Times New Roman"/>
                <w:kern w:val="0"/>
                <w:sz w:val="18"/>
                <w:szCs w:val="18"/>
              </w:rPr>
              <w:t>；对于特别重大的项目，可以实行专家评议制度;涉及公共利益的重大许可，向社会公告，并举行听证，提出是否同意申请的审核意见。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特殊车辆在城市道路上行驶（包括经过城市桥梁）审批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0114031000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【行政法规】《城市道路管理条例》（2019 年国务院令第 710 号修订）</w:t>
            </w:r>
          </w:p>
          <w:p>
            <w:pPr>
              <w:widowControl/>
              <w:spacing w:line="240" w:lineRule="exact"/>
              <w:ind w:firstLine="360" w:firstLineChars="200"/>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第二十八条 履带车、铁轮车或者超重、超高、超长车辆需要在城市道路上行驶的，事先须征得市政工程行政主管部门同意，并按照公安交通管理部门指定的时间、路线行驶。军用车辆执行任务需要在城市道路上行驶的，可以不受前款限制，但是应当按照规定采取安全保护措施。</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 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临时性建筑物搭建、堆放物料、占道施工审批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0114032000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【行政法规】《城市市容和环境卫生管理条例》（2017年国务院令第676号修订）</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第十四条 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w:t>
            </w:r>
            <w:r>
              <w:rPr>
                <w:rFonts w:ascii="Times New Roman" w:hAnsi="Times New Roman" w:eastAsia="仿宋_GB2312" w:cs="Times New Roman"/>
                <w:spacing w:val="-6"/>
                <w:kern w:val="0"/>
                <w:sz w:val="18"/>
                <w:szCs w:val="18"/>
              </w:rPr>
              <w:t>责任：准予许可的制作许可证书（核准文件）,信息公开。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养犬许可</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 xml:space="preserve">01A0006000 </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【地方性法规】《银川市养犬管理条例》（2019年修订）</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第九条　限养区内养犬实行许可登记制度，每户限养一只犬。除治安重点保护单位外，任何单位和个人不得饲养烈性犬和其他禁养犬。</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烈性犬和其他禁养犬的名录由市人民政府综合执法监督部门会同市人民政府农业农村部门确定，每两年向社会公布一次。</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第十条　申请养犬应当符合下列条件：</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（一）个人申请养犬的，应当具有完全民事行为能力和固定住所且独户居住；</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（二）治安重点保护单位申请养犬的，应当具备健全的养犬安全管理制度、设有安全牢固的犬笼、犬舍等设施，并与其所在社区居（村）民委员会签订安全责任保证书。</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第十一条 养犬申请人应当凭下列材料，到所在地县（市）区人民政府综合执法部门办理许可登记手续：</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（一）养犬人身份证明；</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（二）养犬人住所证明；</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（三）有效的犬只免疫证明；</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（四）犬只站立正面及侧面全身彩色照片。</w:t>
            </w:r>
          </w:p>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对符合条件的养犬申请人，县（市）区人民政府综合执法部门应当及时办理登记手续，发放《犬只准养证》，并植入电子标签。</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w:t>
            </w:r>
            <w:r>
              <w:rPr>
                <w:rFonts w:ascii="Times New Roman" w:hAnsi="Times New Roman" w:eastAsia="仿宋_GB2312" w:cs="Times New Roman"/>
                <w:spacing w:val="-6"/>
                <w:kern w:val="0"/>
                <w:sz w:val="18"/>
                <w:szCs w:val="18"/>
              </w:rPr>
              <w:t>责任：准予许可的制作许可证书（核准文件）,信息公开。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城市桥梁上架设各类市政管线审批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0114033000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【国务院决定】《国务院对确需保留的行政审批项目设定行政许可的决定》（2016年国务院令第671号修改）</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附件第109项城市桥梁上架设各类市政管线审批，实施机关：所在城市的市人民政府市政工程设施行政主管部门。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w:t>
            </w:r>
            <w:r>
              <w:rPr>
                <w:rFonts w:hint="eastAsia" w:ascii="Times New Roman" w:hAnsi="Times New Roman" w:eastAsia="仿宋_GB2312" w:cs="Times New Roman"/>
                <w:kern w:val="0"/>
                <w:sz w:val="18"/>
                <w:szCs w:val="18"/>
                <w:lang w:eastAsia="zh-CN"/>
              </w:rPr>
              <w:t>权利</w:t>
            </w:r>
            <w:r>
              <w:rPr>
                <w:rFonts w:ascii="Times New Roman" w:hAnsi="Times New Roman" w:eastAsia="仿宋_GB2312" w:cs="Times New Roman"/>
                <w:kern w:val="0"/>
                <w:sz w:val="18"/>
                <w:szCs w:val="18"/>
              </w:rPr>
              <w:t>；对于特别重大的项目，可以实行专家评议制度;涉及公共利益的重大许可，向社会公告，并举行听证，提出是否同意申请的审核意见。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环境卫生设施许可</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 xml:space="preserve"> 01A0002000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【地方性法规】《银川市城市市容和环境卫生管理条例》（20</w:t>
            </w:r>
            <w:r>
              <w:rPr>
                <w:rFonts w:hint="eastAsia" w:ascii="仿宋_GB2312" w:hAnsi="仿宋_GB2312" w:eastAsia="仿宋_GB2312" w:cs="仿宋_GB2312"/>
                <w:kern w:val="0"/>
                <w:sz w:val="18"/>
                <w:szCs w:val="18"/>
                <w:lang w:val="en-US" w:eastAsia="zh-CN"/>
              </w:rPr>
              <w:t>25</w:t>
            </w:r>
            <w:r>
              <w:rPr>
                <w:rFonts w:hint="eastAsia" w:ascii="仿宋_GB2312" w:hAnsi="仿宋_GB2312" w:eastAsia="仿宋_GB2312" w:cs="仿宋_GB2312"/>
                <w:kern w:val="0"/>
                <w:sz w:val="18"/>
                <w:szCs w:val="18"/>
              </w:rPr>
              <w:t>年修</w:t>
            </w:r>
            <w:r>
              <w:rPr>
                <w:rFonts w:hint="eastAsia" w:ascii="仿宋_GB2312" w:hAnsi="仿宋_GB2312" w:eastAsia="仿宋_GB2312" w:cs="仿宋_GB2312"/>
                <w:kern w:val="0"/>
                <w:sz w:val="18"/>
                <w:szCs w:val="18"/>
                <w:lang w:val="en-US" w:eastAsia="zh-CN"/>
              </w:rPr>
              <w:t>订</w:t>
            </w:r>
            <w:r>
              <w:rPr>
                <w:rFonts w:hint="eastAsia" w:ascii="仿宋_GB2312" w:hAnsi="仿宋_GB2312" w:eastAsia="仿宋_GB2312" w:cs="仿宋_GB2312"/>
                <w:kern w:val="0"/>
                <w:sz w:val="18"/>
                <w:szCs w:val="18"/>
              </w:rPr>
              <w:t>）</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第三条　市人民政府</w:t>
            </w:r>
            <w:r>
              <w:rPr>
                <w:rFonts w:hint="eastAsia" w:ascii="仿宋_GB2312" w:hAnsi="仿宋_GB2312" w:eastAsia="仿宋_GB2312" w:cs="仿宋_GB2312"/>
                <w:kern w:val="0"/>
                <w:sz w:val="18"/>
                <w:szCs w:val="18"/>
                <w:lang w:val="en-US" w:eastAsia="zh-CN"/>
              </w:rPr>
              <w:t>负责市容环境卫生管理工作的部门（以下称市市容环境卫生行政主管部门），负责本市的</w:t>
            </w:r>
            <w:r>
              <w:rPr>
                <w:rFonts w:hint="eastAsia" w:ascii="仿宋_GB2312" w:hAnsi="仿宋_GB2312" w:eastAsia="仿宋_GB2312" w:cs="仿宋_GB2312"/>
                <w:kern w:val="0"/>
                <w:sz w:val="18"/>
                <w:szCs w:val="18"/>
              </w:rPr>
              <w:t>城市市容和环境卫生</w:t>
            </w:r>
            <w:r>
              <w:rPr>
                <w:rFonts w:hint="eastAsia" w:ascii="仿宋_GB2312" w:hAnsi="仿宋_GB2312" w:eastAsia="仿宋_GB2312" w:cs="仿宋_GB2312"/>
                <w:kern w:val="0"/>
                <w:sz w:val="18"/>
                <w:szCs w:val="18"/>
                <w:lang w:val="en-US" w:eastAsia="zh-CN"/>
              </w:rPr>
              <w:t>监督</w:t>
            </w:r>
            <w:r>
              <w:rPr>
                <w:rFonts w:hint="eastAsia" w:ascii="仿宋_GB2312" w:hAnsi="仿宋_GB2312" w:eastAsia="仿宋_GB2312" w:cs="仿宋_GB2312"/>
                <w:kern w:val="0"/>
                <w:sz w:val="18"/>
                <w:szCs w:val="18"/>
              </w:rPr>
              <w:t>管理工作。　　</w:t>
            </w:r>
          </w:p>
          <w:p>
            <w:pPr>
              <w:widowControl/>
              <w:spacing w:line="240" w:lineRule="exact"/>
              <w:ind w:firstLine="360" w:firstLineChars="200"/>
              <w:jc w:val="lef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县</w:t>
            </w: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市）区</w:t>
            </w:r>
            <w:r>
              <w:rPr>
                <w:rFonts w:hint="eastAsia" w:ascii="仿宋_GB2312" w:hAnsi="仿宋_GB2312" w:eastAsia="仿宋_GB2312" w:cs="仿宋_GB2312"/>
                <w:kern w:val="0"/>
                <w:sz w:val="18"/>
                <w:szCs w:val="18"/>
              </w:rPr>
              <w:t>人民政府负责</w:t>
            </w:r>
            <w:r>
              <w:rPr>
                <w:rFonts w:hint="eastAsia" w:ascii="仿宋_GB2312" w:hAnsi="仿宋_GB2312" w:eastAsia="仿宋_GB2312" w:cs="仿宋_GB2312"/>
                <w:kern w:val="0"/>
                <w:sz w:val="18"/>
                <w:szCs w:val="18"/>
                <w:lang w:val="en-US" w:eastAsia="zh-CN"/>
              </w:rPr>
              <w:t>市容环境卫生管理工作的部门（以下称[市]区</w:t>
            </w:r>
            <w:r>
              <w:rPr>
                <w:rFonts w:hint="eastAsia" w:ascii="仿宋_GB2312" w:hAnsi="仿宋_GB2312" w:eastAsia="仿宋_GB2312" w:cs="仿宋_GB2312"/>
                <w:kern w:val="0"/>
                <w:sz w:val="18"/>
                <w:szCs w:val="18"/>
              </w:rPr>
              <w:t>市容</w:t>
            </w:r>
            <w:r>
              <w:rPr>
                <w:rFonts w:hint="eastAsia" w:ascii="仿宋_GB2312" w:hAnsi="仿宋_GB2312" w:eastAsia="仿宋_GB2312" w:cs="仿宋_GB2312"/>
                <w:kern w:val="0"/>
                <w:sz w:val="18"/>
                <w:szCs w:val="18"/>
                <w:lang w:val="en-US" w:eastAsia="zh-CN"/>
              </w:rPr>
              <w:t>环境卫生行政主管部门），负责本行政区域内的城市市容</w:t>
            </w:r>
            <w:r>
              <w:rPr>
                <w:rFonts w:hint="eastAsia" w:ascii="仿宋_GB2312" w:hAnsi="仿宋_GB2312" w:eastAsia="仿宋_GB2312" w:cs="仿宋_GB2312"/>
                <w:kern w:val="0"/>
                <w:sz w:val="18"/>
                <w:szCs w:val="18"/>
              </w:rPr>
              <w:t>和环境卫生监督管理工作。</w:t>
            </w:r>
          </w:p>
          <w:p>
            <w:pPr>
              <w:widowControl/>
              <w:spacing w:line="240" w:lineRule="exact"/>
              <w:ind w:firstLine="360" w:firstLineChars="200"/>
              <w:jc w:val="left"/>
              <w:textAlignment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街道办事处和乡镇人民政府按照分工，负责本辖区城市市容和环境卫生的综合管理工作。</w:t>
            </w:r>
          </w:p>
          <w:p>
            <w:pPr>
              <w:widowControl/>
              <w:spacing w:line="240" w:lineRule="exact"/>
              <w:ind w:firstLine="360" w:firstLineChars="200"/>
              <w:jc w:val="left"/>
              <w:textAlignment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居（村）民委员会在街道办事处或者乡镇人民政府的指导下，负责本辖区内环境卫生的日常管理工作。</w:t>
            </w:r>
          </w:p>
          <w:p>
            <w:pPr>
              <w:widowControl/>
              <w:spacing w:line="240" w:lineRule="exact"/>
              <w:jc w:val="left"/>
              <w:textAlignment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rPr>
              <w:t xml:space="preserve">第三十六条 </w:t>
            </w:r>
            <w:r>
              <w:rPr>
                <w:rFonts w:hint="eastAsia" w:ascii="仿宋_GB2312" w:hAnsi="仿宋_GB2312" w:eastAsia="仿宋_GB2312" w:cs="仿宋_GB2312"/>
                <w:kern w:val="0"/>
                <w:sz w:val="18"/>
                <w:szCs w:val="18"/>
                <w:lang w:val="en-US" w:eastAsia="zh-CN"/>
              </w:rPr>
              <w:t xml:space="preserve"> 新开发区域、旧城改造等综合开发建设规划方案，应当包括环境卫生设施的内容，并按照环境卫生设施标准配套建设环境卫生专用设施、配备工具。</w:t>
            </w:r>
          </w:p>
          <w:p>
            <w:pPr>
              <w:widowControl/>
              <w:spacing w:line="240" w:lineRule="exact"/>
              <w:ind w:firstLine="360" w:firstLineChars="200"/>
              <w:jc w:val="lef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配套设施</w:t>
            </w:r>
            <w:r>
              <w:rPr>
                <w:rFonts w:hint="eastAsia" w:ascii="仿宋_GB2312" w:hAnsi="仿宋_GB2312" w:eastAsia="仿宋_GB2312" w:cs="仿宋_GB2312"/>
                <w:kern w:val="0"/>
                <w:sz w:val="18"/>
                <w:szCs w:val="18"/>
                <w:lang w:val="en-US" w:eastAsia="zh-CN"/>
              </w:rPr>
              <w:t>的环境卫生专用设施应当</w:t>
            </w:r>
            <w:r>
              <w:rPr>
                <w:rFonts w:hint="eastAsia" w:ascii="仿宋_GB2312" w:hAnsi="仿宋_GB2312" w:eastAsia="仿宋_GB2312" w:cs="仿宋_GB2312"/>
                <w:kern w:val="0"/>
                <w:sz w:val="18"/>
                <w:szCs w:val="18"/>
              </w:rPr>
              <w:t>与主体工程同时设计、同时施工、同时交付使用。</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eastAsia="仿宋_GB2312"/>
                <w:lang w:val="en-US" w:eastAsia="zh-CN"/>
              </w:rPr>
            </w:pPr>
            <w:r>
              <w:rPr>
                <w:rFonts w:hint="eastAsia" w:ascii="仿宋_GB2312" w:hAnsi="仿宋_GB2312" w:eastAsia="仿宋_GB2312" w:cs="仿宋_GB2312"/>
                <w:kern w:val="0"/>
                <w:sz w:val="18"/>
                <w:szCs w:val="18"/>
                <w:lang w:val="en-US" w:eastAsia="zh-CN" w:bidi="ar-SA"/>
              </w:rPr>
              <w:t>第三十三条  车站、机场、广场、大型商场、公园、旅游景点、文化体育娱乐场所，城市、高速公路和其他道路两侧的加油（气）站、充（换）电站等公共场所，应当按照环境卫生设施标准，配套建设公共厕所和其他环境卫生设施。配套建设的公共厕所及其他环境卫生设施应当与主体工程同时投入使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w:t>
            </w:r>
            <w:r>
              <w:rPr>
                <w:rFonts w:hint="eastAsia" w:ascii="Times New Roman" w:hAnsi="Times New Roman" w:eastAsia="仿宋_GB2312" w:cs="Times New Roman"/>
                <w:kern w:val="0"/>
                <w:sz w:val="18"/>
                <w:szCs w:val="18"/>
                <w:lang w:eastAsia="zh-CN"/>
              </w:rPr>
              <w:t>权利</w:t>
            </w:r>
            <w:r>
              <w:rPr>
                <w:rFonts w:ascii="Times New Roman" w:hAnsi="Times New Roman" w:eastAsia="仿宋_GB2312" w:cs="Times New Roman"/>
                <w:kern w:val="0"/>
                <w:sz w:val="18"/>
                <w:szCs w:val="18"/>
              </w:rPr>
              <w:t>；对于特别重大的项目，可以实行专家评议制度;涉及公共利益的重大许可，向社会公告，并举行听证，提出是否同意申请的审核意见。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餐厨垃圾收集、运输、处置特许经营许可</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 xml:space="preserve"> 01A0003000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【地方性法规】《银川市餐厨垃圾管理条例》（20</w:t>
            </w:r>
            <w:r>
              <w:rPr>
                <w:rFonts w:hint="eastAsia" w:ascii="仿宋_GB2312" w:hAnsi="仿宋_GB2312" w:eastAsia="仿宋_GB2312" w:cs="仿宋_GB2312"/>
                <w:kern w:val="0"/>
                <w:sz w:val="18"/>
                <w:szCs w:val="18"/>
                <w:lang w:val="en-US" w:eastAsia="zh-CN"/>
              </w:rPr>
              <w:t>24</w:t>
            </w:r>
            <w:r>
              <w:rPr>
                <w:rFonts w:hint="eastAsia" w:ascii="仿宋_GB2312" w:hAnsi="仿宋_GB2312" w:eastAsia="仿宋_GB2312" w:cs="仿宋_GB2312"/>
                <w:kern w:val="0"/>
                <w:sz w:val="18"/>
                <w:szCs w:val="18"/>
              </w:rPr>
              <w:t>年</w:t>
            </w:r>
            <w:r>
              <w:rPr>
                <w:rFonts w:hint="eastAsia" w:ascii="仿宋_GB2312" w:hAnsi="仿宋_GB2312" w:eastAsia="仿宋_GB2312" w:cs="仿宋_GB2312"/>
                <w:kern w:val="0"/>
                <w:sz w:val="18"/>
                <w:szCs w:val="18"/>
                <w:lang w:eastAsia="zh-CN"/>
              </w:rPr>
              <w:t>修正</w:t>
            </w:r>
            <w:r>
              <w:rPr>
                <w:rFonts w:hint="eastAsia" w:ascii="仿宋_GB2312" w:hAnsi="仿宋_GB2312" w:eastAsia="仿宋_GB2312" w:cs="仿宋_GB2312"/>
                <w:kern w:val="0"/>
                <w:sz w:val="18"/>
                <w:szCs w:val="18"/>
              </w:rPr>
              <w:t xml:space="preserve">）    </w:t>
            </w:r>
          </w:p>
          <w:p>
            <w:pPr>
              <w:widowControl/>
              <w:spacing w:line="240" w:lineRule="exact"/>
              <w:jc w:val="left"/>
              <w:textAlignment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rPr>
              <w:t>第四条 市城市管理主管部门（以下称市餐厨垃圾主管部门）是本市餐厨垃圾管理的主管部门。县（市）区人民政府负责市容环境卫生管理工作的部门（以下称县（市）区餐厨垃圾主管部门），对本辖区餐厨垃圾的处理进行日常监管，并接受市城市管理主管部门的指导和监督。生态环境、市场监管等有关部门和公安机关按照各自职责，做好餐厨垃圾的管理工作</w:t>
            </w:r>
            <w:r>
              <w:rPr>
                <w:rFonts w:hint="eastAsia" w:ascii="仿宋_GB2312" w:hAnsi="仿宋_GB2312" w:eastAsia="仿宋_GB2312" w:cs="仿宋_GB2312"/>
                <w:kern w:val="0"/>
                <w:sz w:val="18"/>
                <w:szCs w:val="18"/>
                <w:lang w:eastAsia="zh-CN"/>
              </w:rPr>
              <w:t>。</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w:t>
            </w:r>
            <w:r>
              <w:rPr>
                <w:rFonts w:hint="eastAsia" w:ascii="Times New Roman" w:hAnsi="Times New Roman" w:eastAsia="仿宋_GB2312" w:cs="Times New Roman"/>
                <w:kern w:val="0"/>
                <w:sz w:val="18"/>
                <w:szCs w:val="18"/>
                <w:lang w:eastAsia="zh-CN"/>
              </w:rPr>
              <w:t>权利</w:t>
            </w:r>
            <w:r>
              <w:rPr>
                <w:rFonts w:ascii="Times New Roman" w:hAnsi="Times New Roman" w:eastAsia="仿宋_GB2312" w:cs="Times New Roman"/>
                <w:kern w:val="0"/>
                <w:sz w:val="18"/>
                <w:szCs w:val="18"/>
              </w:rPr>
              <w:t>；对于特别重大的项目，可以实行专家评议制度;涉及公共利益的重大许可，向社会公告，并举行听证，提出是否同意申请的审核意见。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bl>
    <w:p>
      <w:pPr>
        <w:rPr>
          <w:rFonts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二、行政处罚（4</w:t>
      </w:r>
      <w:r>
        <w:rPr>
          <w:rFonts w:hint="eastAsia" w:ascii="方正楷体简体" w:hAnsi="方正楷体简体" w:eastAsia="方正楷体简体" w:cs="方正楷体简体"/>
          <w:b/>
          <w:bCs/>
          <w:sz w:val="32"/>
          <w:szCs w:val="32"/>
          <w:lang w:val="en-US" w:eastAsia="zh-CN"/>
        </w:rPr>
        <w:t>18</w:t>
      </w:r>
      <w:r>
        <w:rPr>
          <w:rFonts w:hint="eastAsia" w:ascii="方正楷体简体" w:hAnsi="方正楷体简体" w:eastAsia="方正楷体简体" w:cs="方正楷体简体"/>
          <w:b/>
          <w:bCs/>
          <w:sz w:val="32"/>
          <w:szCs w:val="32"/>
        </w:rPr>
        <w:t>项）</w:t>
      </w:r>
    </w:p>
    <w:tbl>
      <w:tblPr>
        <w:tblStyle w:val="13"/>
        <w:tblW w:w="16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2"/>
        <w:gridCol w:w="1170"/>
        <w:gridCol w:w="633"/>
        <w:gridCol w:w="2514"/>
        <w:gridCol w:w="2361"/>
        <w:gridCol w:w="5756"/>
        <w:gridCol w:w="992"/>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5" w:hRule="atLeast"/>
          <w:tblHeader/>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rPr>
                <w:rFonts w:ascii="黑体" w:hAnsi="黑体" w:eastAsia="黑体" w:cs="黑体"/>
                <w:color w:val="000000"/>
                <w:sz w:val="18"/>
                <w:szCs w:val="18"/>
              </w:rPr>
            </w:pPr>
            <w:r>
              <w:rPr>
                <w:rFonts w:hint="eastAsia" w:ascii="黑体" w:hAnsi="黑体" w:eastAsia="黑体" w:cs="黑体"/>
                <w:color w:val="000000"/>
                <w:kern w:val="0"/>
                <w:sz w:val="18"/>
                <w:szCs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事项名称</w:t>
            </w:r>
          </w:p>
        </w:tc>
        <w:tc>
          <w:tcPr>
            <w:tcW w:w="63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事项编码</w:t>
            </w:r>
          </w:p>
        </w:tc>
        <w:tc>
          <w:tcPr>
            <w:tcW w:w="251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实施依据</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责任事项内容</w:t>
            </w:r>
          </w:p>
        </w:tc>
        <w:tc>
          <w:tcPr>
            <w:tcW w:w="57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bCs/>
                <w:kern w:val="0"/>
                <w:sz w:val="18"/>
                <w:szCs w:val="18"/>
              </w:rPr>
              <w:t>责任事项依据</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bCs/>
                <w:kern w:val="0"/>
                <w:sz w:val="18"/>
                <w:szCs w:val="18"/>
              </w:rPr>
              <w:t>追责对象范围</w:t>
            </w:r>
          </w:p>
        </w:tc>
        <w:tc>
          <w:tcPr>
            <w:tcW w:w="21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bCs/>
                <w:kern w:val="0"/>
                <w:sz w:val="18"/>
                <w:szCs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对超越资质等级许可的范围承揽城乡规划编制工作的、违反国家有关标准编制城乡规划的、未依法取得资质证书承揽城乡规划编制工作的、以欺骗手段取得资质证书承揽城乡规划编制工作的处罚</w:t>
            </w:r>
          </w:p>
        </w:tc>
        <w:tc>
          <w:tcPr>
            <w:tcW w:w="63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楷体_GB2312" w:eastAsia="楷体_GB2312"/>
                <w:b/>
                <w:color w:val="000000"/>
                <w:sz w:val="18"/>
                <w:szCs w:val="18"/>
              </w:rPr>
            </w:pPr>
            <w:r>
              <w:rPr>
                <w:rFonts w:hint="eastAsia" w:ascii="仿宋_GB2312" w:eastAsia="仿宋_GB2312"/>
                <w:color w:val="000000"/>
                <w:sz w:val="18"/>
                <w:szCs w:val="18"/>
              </w:rPr>
              <w:t>0214001000</w:t>
            </w:r>
          </w:p>
        </w:tc>
        <w:tc>
          <w:tcPr>
            <w:tcW w:w="25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【法律】《中华人民共和国城乡规划法》（2019年修正）</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第六十二条 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（一）超越资质等级许可的范围承揽城乡规划编制工作的。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（二）违反国家有关标准编制城乡规划的。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未依法取得资质证书承揽城乡规划编制工作的，由县级以上地方人民政府城乡规划主管部门责令停止违法行为，依照前款规定处以罚款；造成损失的，依法承担赔偿责任。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以欺骗手段取得资质证书承揽城乡规划编制工作的，由原发证机关吊销资质证书，依照本条第一款规定处以罚款；造成损失的，依法承担赔偿责任。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【地方性法规】《宁夏回族自治区实施&lt;中华人民共和国城乡规划法&gt;办法》（2014年）</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第四十八条 城乡规划编制单位有下列行为之一的，由所在地城市、县人民政府城乡规划主管部门责令限期改正，处以合同约定的规划编制费一倍以上二倍以下的罚款；情节严重的，责令停业整顿，由原发证机关降低资质等级或者吊销资质证书；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（一）超越资质等级许可的范围承揽城乡规划编制工作的。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（二）违反国家有关标准编制城乡规划的。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未取得资质证书承揽城乡规划编制工作的，由县级以上地方人民政府城乡规划主管部门责令停止违法行为，依照前款规定处以罚款；造成损失的，依法承担赔偿责任。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以欺骗手段取得资质证书承揽城乡规划编制工作的，由原发证机关吊销资质证书，依照本条第一款规定处以罚款；造成损失的，依法承担赔偿责任。</w:t>
            </w:r>
          </w:p>
        </w:tc>
        <w:tc>
          <w:tcPr>
            <w:tcW w:w="236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对以欺骗、贿赂等不正当手段取得城乡规划编制单位资质证书的处罚</w:t>
            </w:r>
          </w:p>
        </w:tc>
        <w:tc>
          <w:tcPr>
            <w:tcW w:w="633"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0214003000</w:t>
            </w:r>
          </w:p>
        </w:tc>
        <w:tc>
          <w:tcPr>
            <w:tcW w:w="251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【部门规章】《城乡规划编制单位资质管理规定》（2016年住建部令第32号修订）</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第三十七条　申请人隐瞒有关情况或者提供虚假材料申请城乡规划编制单位资质的，不予受理或者不予行政许可，并给予警告，申请人在1年内不得再次申请城乡规划编制单位资质。</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以欺骗、贿赂等不正当手段取得城乡规划编制单位资质证书的，由县级以上地方人民政府城乡规划主管部门处3万元罚款，申请人在3年内不得再次申请城乡规划编制单位资质。</w:t>
            </w:r>
          </w:p>
        </w:tc>
        <w:tc>
          <w:tcPr>
            <w:tcW w:w="236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5-2.《中华人民共和国行政</w:t>
            </w:r>
            <w:r>
              <w:rPr>
                <w:rFonts w:hint="eastAsia" w:ascii="Times New Roman" w:hAnsi="Times New Roman" w:eastAsia="仿宋_GB2312" w:cs="Times New Roman"/>
                <w:kern w:val="0"/>
                <w:sz w:val="18"/>
                <w:szCs w:val="18"/>
                <w:lang w:eastAsia="zh-CN"/>
              </w:rPr>
              <w:t>处罚</w:t>
            </w:r>
            <w:r>
              <w:rPr>
                <w:rFonts w:hint="eastAsia" w:ascii="Times New Roman" w:hAnsi="Times New Roman" w:eastAsia="仿宋_GB2312" w:cs="Times New Roman"/>
                <w:kern w:val="0"/>
                <w:sz w:val="18"/>
                <w:szCs w:val="18"/>
              </w:rPr>
              <w:t>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4" w:hRule="atLeast"/>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对涂改、倒卖、出租、出借或者以其他形式非法转让城乡规划编制单位资质证书的处罚</w:t>
            </w:r>
          </w:p>
        </w:tc>
        <w:tc>
          <w:tcPr>
            <w:tcW w:w="633"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0214004000</w:t>
            </w:r>
          </w:p>
        </w:tc>
        <w:tc>
          <w:tcPr>
            <w:tcW w:w="251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【部门规章】《城乡规划编制单位资质管理规定》（2016年住建部令第32号修订）</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第三十八条 对涂改、倒卖、出租、出借或者以其他形式非法转让资质证书的，由县级以上地方人民政府城乡规划主管部门给予警告，责令限期改正，并处3万元罚款；造成损失的，依法承担赔偿责任；构成犯罪的，依法追究刑事责任。</w:t>
            </w:r>
          </w:p>
        </w:tc>
        <w:tc>
          <w:tcPr>
            <w:tcW w:w="236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对未取得建设工程规划许可证或者未按照建设工程规划许可证的规定进行建设的处罚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0214005000</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【法律】《中华人民共和国城乡规划法》（2019年修订）</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【地方性法规】《宁夏回族自治区实施&lt;中华人民共和国城乡规划法&gt;办法》（2014年）</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第四十九条  未取得建设工程规划许可证或者未按照建设工程规划许可证的规定进行建设的，由县级以上地方人民政府城乡规划主管部门责令停止建设，限期拆除，处建设工程造价百分之五以上百分之十以下的罚款；逾期未拆除的，没收实物或者违法收入，可以并处建设工程造价百分之十以下的罚款。　</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对建设单位和个人未经批准进行临时建设、未按照批准内容进行临时建设、临时建筑物、构筑物超过批准权限不拆除的处罚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0214006000</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【法律】《中华人民共和国城乡规划法》（2019年修订）</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第六十六条  建设单位或者个人有下列行为之一的，由所在地城市、县人民政府城乡规划主管部门责令限期拆除，可以并处临时工程造价一倍以下的罚款。</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（一）未经批准进行临时建设；</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（二）未按照批准内容进行临时建设；</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（三）临时建筑物、构筑物超过批准权限不拆除。</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对建设单位未在建设工程竣工验收后六个月内向城乡规划主管部门报送有关竣工验收资料的处罚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0214007000　</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【法律】《中华人民共和国城乡规划法》（2019年修订）</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第六十七条  建设单位未在建设工程竣工验收后六个月内向城乡规划主管部门报送有关竣工验收资料的，由所在地城市、县人民政府城乡规划主管部门责令限期补报；逾期不报的，处一万元以上五万元以下的罚款。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对在城市绿地范围内进行拦河截溪、取土采石、设置垃圾堆场、排放污水以及其他对城市生态环境造成破坏活动的处罚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0214008000</w:t>
            </w:r>
          </w:p>
        </w:tc>
        <w:tc>
          <w:tcPr>
            <w:tcW w:w="2514" w:type="dxa"/>
            <w:vAlign w:val="center"/>
          </w:tcPr>
          <w:p>
            <w:pPr>
              <w:pStyle w:val="4"/>
              <w:widowControl/>
              <w:spacing w:beforeAutospacing="0" w:afterAutospacing="0" w:line="240" w:lineRule="exact"/>
              <w:jc w:val="both"/>
              <w:rPr>
                <w:rFonts w:hint="default" w:ascii="Times New Roman" w:hAnsi="Times New Roman" w:eastAsia="仿宋_GB2312"/>
                <w:b w:val="0"/>
                <w:sz w:val="18"/>
                <w:szCs w:val="18"/>
              </w:rPr>
            </w:pPr>
            <w:r>
              <w:rPr>
                <w:rFonts w:ascii="Times New Roman" w:hAnsi="Times New Roman" w:eastAsia="仿宋_GB2312"/>
                <w:b w:val="0"/>
                <w:sz w:val="18"/>
                <w:szCs w:val="18"/>
              </w:rPr>
              <w:t>【部门规章】《城市绿线管理办法》（</w:t>
            </w:r>
            <w:r>
              <w:rPr>
                <w:rFonts w:hint="eastAsia" w:ascii="Times New Roman" w:hAnsi="Times New Roman" w:eastAsia="仿宋_GB2312"/>
                <w:b w:val="0"/>
                <w:sz w:val="18"/>
                <w:szCs w:val="18"/>
                <w:lang w:val="en-US" w:eastAsia="zh-CN"/>
              </w:rPr>
              <w:t>2011年建设部令第9号</w:t>
            </w:r>
            <w:r>
              <w:rPr>
                <w:rFonts w:ascii="Times New Roman" w:hAnsi="Times New Roman" w:eastAsia="仿宋_GB2312"/>
                <w:b w:val="0"/>
                <w:sz w:val="18"/>
                <w:szCs w:val="18"/>
              </w:rPr>
              <w:t>修正）</w:t>
            </w:r>
          </w:p>
          <w:p>
            <w:pPr>
              <w:widowControl/>
              <w:spacing w:line="240" w:lineRule="exact"/>
              <w:rPr>
                <w:rFonts w:ascii="仿宋_GB2312" w:hAnsi="仿宋_GB2312" w:eastAsia="仿宋_GB2312" w:cs="仿宋_GB2312"/>
                <w:color w:val="000000"/>
                <w:kern w:val="0"/>
                <w:sz w:val="18"/>
                <w:szCs w:val="18"/>
              </w:rPr>
            </w:pPr>
            <w:r>
              <w:rPr>
                <w:rFonts w:hint="eastAsia" w:ascii="Times New Roman" w:hAnsi="Times New Roman" w:eastAsia="仿宋_GB2312" w:cs="Times New Roman"/>
                <w:kern w:val="0"/>
                <w:sz w:val="18"/>
                <w:szCs w:val="18"/>
              </w:rPr>
              <w:t>第十七条 违反本</w:t>
            </w:r>
            <w:r>
              <w:rPr>
                <w:rFonts w:hint="eastAsia" w:ascii="仿宋_GB2312" w:hAnsi="仿宋_GB2312" w:eastAsia="仿宋_GB2312" w:cs="仿宋_GB2312"/>
                <w:color w:val="000000"/>
                <w:kern w:val="0"/>
                <w:sz w:val="18"/>
                <w:szCs w:val="18"/>
              </w:rPr>
              <w:t>办法规定在城市绿地范围内进行拦河截溪、取土采石、设置垃圾堆场、排放污水以及其他对城市生态环境造成破坏活动 的，由城市园林绿化行政主管部门责令改正，并处一万元以上三万元以下的罚款。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对未经批准在城市黄线范围内进行建设活动，擅自改变城市黄线内土地用途、未按规划许可的要求进行建设的处罚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0214009000</w:t>
            </w:r>
          </w:p>
        </w:tc>
        <w:tc>
          <w:tcPr>
            <w:tcW w:w="2514" w:type="dxa"/>
            <w:vAlign w:val="center"/>
          </w:tcPr>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【法律】《中华人民共和国城乡规划法》（2019年修订）</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【部门规章】《城市黄线管理办法》（2011年建设部令第9号修正）</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第十七条　违反本办法规定，有下列行为之一的，依据《中华人民共和国城乡规划法》等法律、法规予以处罚：</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（一）未经直辖市、市、县人民政府建设主管部门（城乡规划主管部门）批准在城市黄线范围内进行建设活动的；</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（二）擅自改变城市黄线内土地用途的；</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（三）未按规划许可的要求进行建设的。</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对未经批准在城市紫线范围内进行建设活动的处罚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0214010000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【法律】《中华人民共和国城乡规划法》</w:t>
            </w:r>
            <w:r>
              <w:rPr>
                <w:rFonts w:hint="eastAsia" w:ascii="仿宋_GB2312" w:hAnsi="仿宋_GB2312" w:eastAsia="仿宋_GB2312" w:cs="仿宋_GB2312"/>
                <w:color w:val="000000"/>
                <w:sz w:val="18"/>
                <w:szCs w:val="18"/>
              </w:rPr>
              <w:t>（2019年修订）</w:t>
            </w:r>
          </w:p>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【部门规章】《城市紫线管理办法》（2011年住建部令第9号修正）</w:t>
            </w:r>
          </w:p>
          <w:p>
            <w:pPr>
              <w:widowControl/>
              <w:spacing w:line="240" w:lineRule="exact"/>
              <w:textAlignment w:val="top"/>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第二十条 违反本办法规定，未经市县人民政府城乡规划主管部门批准，在城市紫线范围内进行建设活动的，由市、县人民政府城乡规划行政主管部门按照《中华人民共和国城乡规划法》等有关法律、法规的规定处罚。</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对建设单位和个人未取得验线确认手续，擅自开工或继续施工的处罚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0214011000</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【地方性法规】《宁夏回族自治区实施&lt;中华人民共和国城乡规划法&gt;办法》（2014年）</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第五十一条  建设单位和个人未取得验线和确认手续，擅自开工或继续施工的，由县级以上地方人民政府城乡规划主管部门责令停止建设，限期改正；逾期不改正的，处二千元以上一万元以下的罚款。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对注册建筑师以欺骗、贿赂等不正当手段取得注册证书和执业印章的处罚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以不正当手段取得注册建筑师考试合格资格或者注册建筑师证书的，由全国注册建筑师管理委员会或者省、自治区、直辖市注册建筑师管理委员会取消考试合格资格或者吊销注册建筑师证书；对负有直接责任的主管人员和其他直接责任人员，依法给予行政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对未经注册擅自以注册建筑师名义从事注册建筑师业务的处罚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对注册建筑师违反规定承接、开展业 务或准许他人以本人名义执行业务等行为的处罚</w:t>
            </w:r>
          </w:p>
          <w:p>
            <w:pPr>
              <w:widowControl/>
              <w:spacing w:line="240" w:lineRule="exact"/>
              <w:textAlignment w:val="top"/>
              <w:rPr>
                <w:rFonts w:ascii="仿宋_GB2312" w:hAnsi="仿宋_GB2312" w:eastAsia="仿宋_GB2312" w:cs="仿宋_GB2312"/>
                <w:bCs/>
                <w:color w:val="000000"/>
                <w:kern w:val="0"/>
                <w:sz w:val="18"/>
                <w:szCs w:val="18"/>
              </w:rPr>
            </w:pP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(一)以个人名义承接注册建筑师业务、收取费用的；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(二)同时受聘于二个以上建筑设计单位执行业务的；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(三)在建筑设计或者相关业务中侵犯他人合法权益的；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(四)准许他人以本人名义执行业务的；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(五)二级注册建筑师以一级注册建筑师的名义执行业务或者超越国家规定的执业范围执行业务的。</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对建筑设计负有直接责任的注册建筑师因建筑设计质量不合格发生重大责任事故，造成重大损失的处罚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对未受聘并注册于中华人民共和国境内一个具有工程设计资质的单位而从事建筑工程设计执业活动的处罚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对注册建筑师未办理变更注册而继续执业的处罚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违反本细则，未办理变更注册而继续执业的，由县级以上人民政府建设主管部门责令限期改正；逾期未改正的，可处以5000元以下的罚款。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 师涂改、倒卖、出租、出借或者以其他形式非法转让注册建筑师执业资 格证书、互 认资格证书、注册证书和执业印章的处罚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对注册建筑师或者其聘用单位未按照要求提供注册建筑师信用档案信息的处罚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违反本细则，注册建筑师或者其聘用单位未按照要求提供注册建筑师信用档案信息的，由县级以上人民政府建设主管部门责令限期改正；逾期未改正的，可处以</w:t>
            </w:r>
            <w:r>
              <w:rPr>
                <w:rFonts w:hint="eastAsia" w:ascii="仿宋_GB2312" w:hAnsi="Times New Roman" w:eastAsia="仿宋_GB2312" w:cs="Times New Roman"/>
                <w:kern w:val="0"/>
                <w:sz w:val="18"/>
                <w:szCs w:val="18"/>
              </w:rPr>
              <w:t>1000</w:t>
            </w:r>
            <w:r>
              <w:rPr>
                <w:rFonts w:hint="eastAsia" w:ascii="Times New Roman" w:hAnsi="Times New Roman" w:eastAsia="仿宋_GB2312" w:cs="Times New Roman"/>
                <w:kern w:val="0"/>
                <w:sz w:val="18"/>
                <w:szCs w:val="18"/>
              </w:rPr>
              <w:t>元以上1万元以下的罚款。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对聘用单位为申请人提供虚假注册建筑师材料的处罚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聘用单位为申请人提供虚假注册材料的，由县级以上人民政府建设主管部门给予警告，责令限期改正；逾期未改正的，可处以1万元以上3万元以下的罚款。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对建设工程勘察单位违反资质管理规定承揽业务的处罚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建设工程勘察、设计单位违反本条例规定，有下列行为之一的，责令停止违法行为，处合同约定的勘察、设计费一倍以上二倍以下的罚款，有违法所得的，予以没收；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(一)超越资质等级许可的范围承揽建设工程勘察设计业务的；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(二)许可其他单位和个人以本单位的名义承揽建设工程勘察、设计业务的；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(三)以其他建设工程勘察、设计单位的名义承揽建设工程勘察、设计业务的。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未取得资质证书承揽建设工程勘察、设计业务的，予以取缔，依照前款规定处以罚款；有违法所得的，予以没收。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【部门规章】《建设工程勘察设计资质管理规定》（2018年建设部令第45号修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企业以欺骗、贿赂等不正当手段取得资质证书的，由县级以上地方人民政府住房城乡建设主管部门或者有关部门给予警告，并依法处以罚款；该企业在3年内不得再次申请该资质。</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对建设工程设计单位违反资质管理规定承揽业务的处罚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第八条 建设工程勘察、设计单位应当在其资质等级许可的范围内承揽建设工程勘察、设计业务。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禁止建设工程勘察、设计单位超越其资质等级许可的范围或者以其他建设工程勘察、设计单位的名义承揽建设工程勘察、设计业务。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禁止建设工程勘察、设计单位允许其他单位或者个人以本单位的名义承揽建设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工程勘察、设计业务。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违反本条例第八条规定的，责令停止违法行为，处合同约定的勘察费、设计费 1 倍以上 2 倍以下的罚款，有违法所得的，予以没收；可以责令停业整顿，降低资质等级；情节严重的，吊销资质证书。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建设工程勘察、设计单位违反本条例规定，有下列行为之一的，责令停止违法行为，处合同约定的勘察、设计费一倍以上二倍以下的罚款，有违法所得的，予以没收；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超越资质等级许可的范围承揽建设工程勘察设计业务的；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许可其他单位和个人以本单位的名义承揽建设工程勘察、设计业务的；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以其他建设工程勘察、设计单位的名义承揽建设工程勘察、设计业务的。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未取得资质证书承揽建设工程勘察、设计业务的，予以取缔，依照前款规定处以罚款；有违法所得的，予以没收。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【部门规章】《建设工程勘察设计资质管理规定》（2018年修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企业以欺骗、贿赂等不正当手段取得资质证书的，由县级以上地方人民政府建设主管部门或者有关部门给予警告，并依法处以罚款；该企业在 3 年内不得再次申请该资质。</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对未经注册，擅自以注册建设工程勘察人员的名义从事建设工程勘察活动的处罚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违反本条例规定，未经注册，擅自以注册建设工程勘察、设计人员的名义从事建设工程勘察、设计活动的，责令停止违法行为，没收违法所得，处违法所得２倍以上５倍以下罚款；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规定，未经注册，擅自以注册建设工程勘察、设计人员的名义从事建设工程勘察、设计活动的，责令停止违法行为，没收违法所得，处以违法所得二倍以上五倍以下的罚款，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对未经注册，擅自以注册建设工程设计人员的名义从事建设工程设计活动的处罚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未经注册，擅自以注册建设工程勘察、设计人员的名义从事建设工程勘察、设计活动的，责令停止违法行为，没收违法所得，处违法所得２倍以上５倍以下罚款；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规定，未经注册，擅自以注册建设工程勘察、设计人员的名义从事建设工程勘察、设计活动的，责令停止违法行为，没收违法所得，处以违法所得二倍以上五倍以下的罚款，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sz w:val="18"/>
              </w:rPr>
            </w:pPr>
          </w:p>
        </w:tc>
        <w:tc>
          <w:tcPr>
            <w:tcW w:w="1170" w:type="dxa"/>
            <w:vAlign w:val="center"/>
          </w:tcPr>
          <w:p>
            <w:pPr>
              <w:widowControl/>
              <w:spacing w:line="240" w:lineRule="exact"/>
              <w:rPr>
                <w:rFonts w:ascii="仿宋_GB2312" w:hAnsi="仿宋_GB2312" w:eastAsia="仿宋_GB2312" w:cs="仿宋_GB2312"/>
                <w:bCs/>
                <w:kern w:val="0"/>
                <w:sz w:val="18"/>
                <w:szCs w:val="18"/>
              </w:rPr>
            </w:pPr>
            <w:r>
              <w:rPr>
                <w:rFonts w:hint="eastAsia" w:ascii="仿宋_GB2312" w:hAnsi="仿宋_GB2312" w:eastAsia="仿宋_GB2312" w:cs="仿宋_GB2312"/>
                <w:bCs/>
                <w:kern w:val="0"/>
                <w:sz w:val="18"/>
                <w:szCs w:val="18"/>
              </w:rPr>
              <w:t>对建设工程勘察注册执业人员和其他专业技术人员同时受聘于两个以上或者未受聘于建设工程勘察单位，从事建设工程勘察的处罚</w:t>
            </w:r>
          </w:p>
        </w:tc>
        <w:tc>
          <w:tcPr>
            <w:tcW w:w="633" w:type="dxa"/>
            <w:vAlign w:val="center"/>
          </w:tcPr>
          <w:p>
            <w:pPr>
              <w:widowControl/>
              <w:spacing w:line="240" w:lineRule="exac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0214028000</w:t>
            </w:r>
          </w:p>
        </w:tc>
        <w:tc>
          <w:tcPr>
            <w:tcW w:w="2514" w:type="dxa"/>
            <w:vAlign w:val="center"/>
          </w:tcPr>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【行政法规】《建设工程勘察设计管理条例》（2017年国务院令第687号修改）</w:t>
            </w:r>
          </w:p>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 2 倍以上 5 倍以下的罚款；情节严重的，可以责令停止执行业务或者吊销资格证书；给他人造成损失的，依法承担赔偿责任。</w:t>
            </w:r>
          </w:p>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【地方性法规】《宁夏回族自治区建设工程勘察设计管理条例》（2020 年修正）</w:t>
            </w:r>
          </w:p>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第三十六条 违反本条例规定，建设工程勘察、设计注册执业人员和其他专业技术人员同时受聘于两个以上或者未受聘于建设工程勘察、设计单位，从事建设工程勘察、设计的，责令停止违法行为，没收违法所得，处违法所得二倍以上五倍以下的罚款；情节严重的，可以责令停止执行业务或者吊销资格证书；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对建设工程设计注册执业人员和其他专业技术人员同时受聘于两个以上或者未受聘于建设工程设计单位，从事建设工程设计的处罚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w:t>
            </w:r>
            <w:r>
              <w:rPr>
                <w:rFonts w:hint="eastAsia" w:ascii="Times New Roman" w:hAnsi="Times New Roman" w:eastAsia="仿宋_GB2312" w:cs="Times New Roman"/>
                <w:kern w:val="0"/>
                <w:sz w:val="18"/>
                <w:szCs w:val="18"/>
                <w:lang w:eastAsia="zh-CN"/>
              </w:rPr>
              <w:t>改</w:t>
            </w:r>
            <w:r>
              <w:rPr>
                <w:rFonts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 2 倍以上 5 倍以下的罚款；情节严重的，可以责令停止执行业务或者吊销资格证书；给他人造成损失的，依法承担赔偿责任。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 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第三十六条 违反本条例规定，建设工程勘察、设计注册执业人员和其他专业技术人员同时受聘于两个以上或者未受聘于建设工程勘察、设计单位，从事建设工程勘察、设计的，责令停止违法行为，没收违法所得，处违法所得二倍以上五倍以下的罚款；情节严重的，可以责令停止执行业务或者吊销资格证书；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对项目发包方将建设工程勘察业务发包给不具有相应资质等级的建设工程勘察单位的处罚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第三十八条 违反本条例规定，发包方将建设工程勘察、设计业务发包给不具有相应资质等级的建设工程勘察、设计单位的，责令改正，处 50 万元以上 100 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违反本条例规定，发包方将建设工程勘察、设计业务发包给不具有相应资质等级的建设工程勘察、设计单位的，责令改正，处五十万元以上一百万元以下罚款。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5"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对项目发包方将建设工程设计业务发包给不具有相应资质等级的建设工程设计单位的处罚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第三十八条 违反本条例规定，发包方将建设工程勘察、设计业务发包给不具有相应资质等级的建设工程勘察、设计单位的，责令改正，处</w:t>
            </w:r>
            <w:r>
              <w:rPr>
                <w:rFonts w:hint="eastAsia" w:ascii="仿宋_GB2312" w:hAnsi="Times New Roman" w:eastAsia="仿宋_GB2312" w:cs="Times New Roman"/>
                <w:kern w:val="0"/>
                <w:sz w:val="18"/>
                <w:szCs w:val="18"/>
              </w:rPr>
              <w:t>50</w:t>
            </w:r>
            <w:r>
              <w:rPr>
                <w:rFonts w:ascii="Times New Roman" w:hAnsi="Times New Roman" w:eastAsia="仿宋_GB2312" w:cs="Times New Roman"/>
                <w:kern w:val="0"/>
                <w:sz w:val="18"/>
                <w:szCs w:val="18"/>
              </w:rPr>
              <w:t xml:space="preserve">万元以上 </w:t>
            </w:r>
            <w:r>
              <w:rPr>
                <w:rFonts w:hint="eastAsia" w:ascii="仿宋_GB2312" w:hAnsi="Times New Roman" w:eastAsia="仿宋_GB2312" w:cs="Times New Roman"/>
                <w:kern w:val="0"/>
                <w:sz w:val="18"/>
                <w:szCs w:val="18"/>
              </w:rPr>
              <w:t>100</w:t>
            </w:r>
            <w:r>
              <w:rPr>
                <w:rFonts w:ascii="Times New Roman" w:hAnsi="Times New Roman" w:eastAsia="仿宋_GB2312" w:cs="Times New Roman"/>
                <w:kern w:val="0"/>
                <w:sz w:val="18"/>
                <w:szCs w:val="18"/>
              </w:rPr>
              <w:t xml:space="preserve"> 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违反本条例规定，发包方将建设工程勘察、设计业务发包给不具有相应资质等级的建设工程勘察、设计单位的，责令改正，处五十万元以上一百万元以下罚款。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对承包单位将所承揽的建设工程勘察转包的或者违法分包的处罚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违反本条例规定，建设工程勘察、设计单位将所承揽的建设工程勘察、设计转包的，责令改正，没收违法所得，处合同约定的勘察费、设计费 25％以上 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第三十三条 违反本条例规定，承包单位将所承揽的建设工程勘察、设计转包的或者违法分包的，责令改正，没收违法所得，处合同约定的勘察、设计费百分之二十五以上百分之五十以下的罚款，可以责令停业整顿，降低资质等级；情节严重的，吊销资质证书。</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对承包单位将所承揽的建设工程设计转包的或者违法分包的处罚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违反本条例规定，建设工程勘察、设计单位将所承揽的建设工程勘察、设计转包的，责令改正，没收违法所得，处合同约定的勘察费、设计费 25％以上 50％以下的罚款，可以责令停</w:t>
            </w:r>
            <w:r>
              <w:rPr>
                <w:rFonts w:hint="eastAsia" w:ascii="Times New Roman" w:hAnsi="Times New Roman" w:eastAsia="仿宋_GB2312" w:cs="Times New Roman"/>
                <w:kern w:val="0"/>
                <w:sz w:val="18"/>
                <w:szCs w:val="18"/>
              </w:rPr>
              <w:t>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条例规定，承包单位将所承揽的建设工程勘察、设计转包的或者违法分包的，责令改正，没收违法所得，处合同约定的勘察、设计费百分之二十五以上百分之五十以下的罚款，可以责令停业整顿，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对以欺骗、贿赂等不正当手段取得勘察设计注册工程师证书的处罚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【部门规章】《勘察设计注册工程师管理规定》（2016年建设部令第32号修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对勘察设计注册工程师违反规定进行执业活动的处罚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【部门规章】《勘察设计注册工程师管理规定》（2016年建设部令第32号修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（一）以个人名义承接业务的；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涂改、出租、出借或者以形式非法转让注册证书或者执业印章的；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（三）泄露执业中应当保守的秘密并造成严重后果的；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（四）超出本专业规定范围或者聘用单位业务范围从事执业活动的；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（五）弄虚作假提供执业活动成果的；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（六）其它违反法律、法规、规章的行为。</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对未按照规定提供建设工程勘察设计信用档案信息的处罚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【部门规章】《建设工程勘察设计资质管理规定》（2018年修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企业未按照规定提供信用档案信息的，由县级以上地方人民政府建设主管部门给予警告，责令限期改正；逾期未改正的，可处以 1000 元以上 1 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对涂改、倒卖、出租、出借或者以其他形式非法转让建设工程勘察设计资质证书的处罚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0214038000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【部门规章】《建设工程勘察设计资质管理规定》（2018年修</w:t>
            </w:r>
            <w:r>
              <w:rPr>
                <w:rFonts w:hint="eastAsia" w:ascii="Times New Roman" w:hAnsi="Times New Roman" w:eastAsia="仿宋_GB2312" w:cs="Times New Roman"/>
                <w:kern w:val="0"/>
                <w:sz w:val="18"/>
                <w:szCs w:val="18"/>
                <w:lang w:eastAsia="zh-CN"/>
              </w:rPr>
              <w:t>正</w:t>
            </w:r>
            <w:r>
              <w:rPr>
                <w:rFonts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第三十二条 涂改、倒卖、出租、出借或者以其他形式非法转让资质证书的，由县级以上地方人民政府建设主管部门或者有关部门给予警告，责令改正，并处以 1万元以上3万元以下的罚款；造成损失的，依法承担赔偿责任；构成犯罪的，依法追究刑事责任。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对勘察单位未按照工程建设强制性标准进行勘察、弄虚作假、提供虚假成果资料的处罚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本条例规定的责令停业整顿、降低资质等级和吊销资质证书、资格证书的行政处罚，由颁发资质证书、资格证书的机关决定；其他行政处罚，由建设行政主管部门或者其他有关部门依据法定职权范围决定。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违反本条例规定，有下列行为之一的，责令改正，处10万元以上30万元以下的罚款：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(一)勘察单位未按照工程建设强制性标准进行勘察的；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【部门规章】《建设工程勘察质量管理办法》（2021年建设部令第53号修改）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违反本办法规定，工程勘察企业未按照工程建设强制性标准进行勘察、弄虚作假、提供虚假成果资料的，由工程勘察质量监督部门责令改正，处 10万元以上30万元以下的罚款；造成工程质量事故的，责令停业整顿，降低资质等级；情节严重的，吊销资质证书；造成损失的，依法承担赔偿责任。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地方政府规章】《宁夏回族自治区工程建设标准化管理办法》（2022年自治区政府令第 119 号）</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第十七条 勘察、设计单位必须按照强制性标准进行勘察、设计，并对其勘察、设计的质量负责。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第三十一条 违反本办法第十七条规定，勘察单位未按照强制性标准进行勘察，设计单位未按照强制性标准进行设计的，责令改正后，处 10 万元以上 30 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勘察单位或者设计单位有前款规定行为，造成工程质量事故的，责令停业整顿，降低资质等级；情节严重的，吊销资质证书；造成损失的，依法承担赔偿责任。第三十四条 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对设计单位未根据勘察成果文件进行工程设计、指定建筑材料、建筑构配件的生产厂、供应商、未按照工程建设强制性标准进行设计的处罚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第一款 本条例规定的责令停业整顿、降低资质等级和吊销资质证书、资格证书的行政处罚，由颁发资质证书、资格证书的机关决定；其他行政处罚，由建设行政主管部门或者其他有关部门依据法定职权范围决定。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违反本条例规定，有下列行为之一的，责令改正，处10万元以上30万元以下的罚款：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(二)设计单位未根据勘察成果文件进行工程设计的;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(三)设计单位指定建筑材料、建筑构配件的生产厂、供应商的；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(四)设计单位未按照工程建设强制性标准进行设计的。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有前款所列行为，造成工程质量事故的，责令停业整顿，降低资质等级；情节严重的，吊销资质证书；造成损失的，依法承担赔偿责任。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对工程勘察企业不按规定管理、归档勘察文件的处罚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【部门规章】《建设工程勘察质量管理办法》（2021年住建部令第53号修改）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违反本办法规定，工程勘察企业有下列行为之一的，由工程勘察质量监督部门责令改正，处1万元以上3万元以下的罚款：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(一)使用的勘察仪器、设备不满足相关规定;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(二)司钻员、描述员、土工试验员等关键岗位作业人员未接受专业培训;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(三)未按规定参加建设单位组织的勘察技术交底或者验槽;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(四)原始记录弄虚作假;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(五)未将钻探、取样、原位测试、室内试验等主要过程的影像资料留存备查;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(六)未按规定及时将工程勘察文件和勘探、试验、测试原始记录及成果、质量安全管理记录归档保存。</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对房屋建筑和市政工程施工图审查机构违反规定进行业务活动的处罚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（一）超出范围从事施工图审查的；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（二）使用不符合条件审查人员的；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（三）未按规定的内容进行审查的；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（四）未按规定上报审查过程中发现的违法违规行为的；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（五）未按规定填写审查意见告知书的；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（六）未按规定在审查合格书和施工图上签字盖章的；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（七）已出具审查合格书的施工图，仍有违反法律、法规和工程建设强制性标准的。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对房屋建筑和市政工程施工图审查机构出具虚假审查合格书的处罚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审查机构出具虚假审查合格书的，审查合格书无效，县级以上地方人民政府住房城乡建设主管部门处3万元罚款，省、自治区、直辖市人民政府住房城乡建设主管部门不再将其列入审查机构名录。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第五十八条 注册执业人员未执行法律、法规和工程建设强制性标准的，责令停止执业 3 个月以上 1 年以下；情节严重的，吊销执业资格证书，5 年内不予注册；造成重大安全事故的，终身不予注册；构成犯罪的，依照刑法有关规定追究刑事责任。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对给予房屋建筑和市政工程施工图审查机构罚 款处罚的，对机构的法定代表人和其他直接责任人员的处罚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依照本办法规定，给予审查机构罚款处罚的，对机构的法定代表人和其他直接责任人员处机构罚款数额5%以上10%以下的罚款，并记入信用档案。</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对建设单位压缩合理审查周期、提供不真实送审资料、对审查机构提出不符合法律、法规和工程建设强制性标准要求的处罚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建设单位违反本办法规定，有下列行为之一的，由县级以上地方人民政府住房城乡建设主管部门责令改正，处3万元罚款；情节严重的，予以通报：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（一）压缩合理审查周期的；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（二）提供不真实送审资料的；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（三）对审查机构提出不符合法律、法规和工程建设强制性标准要求的。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建设单位为房地产开发企业的，还应当依照《房地产开发企业资质管理规定》进行处理。</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对未取得施工许可证或者开工报告未经批准擅自施工的处罚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【法律】《中华人民共和国建筑法》（2019年经中华人民共和国主席令第二十九号修改）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违反本法规定，未取得施工许可证或者开工报告未经批准擅自施工的，责令改正，对不符合开工条件的责令停止施工，可以处以罚款。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违反本条例规定，建设单位未取得施工许可证或者开工报告未经批准，擅自施工的，责令停止施工，限期改正，处工程合同价款百分之一以上百分之二以下的罚款。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【部门规章】《建筑工程施工许可管理办法》（2021年住建部令第52号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 对于未取得施工许可证或者为规避办理施工许可证将工程项目分解后擅自施工的，由有管辖权的发证机关责令停止施工，限期改正，对建设单位处工程合同价款 1%以上 2%以下罚款；对施工单位处 3 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对相关建设单位违法违规办理施工许可证行为的处罚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【部门规章】《建筑工程施工许可管理办法》（2021年住建部令第52号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建设单位采用欺骗、贿赂等不正当手段取得施工许可证的，由原发证机关撤销施工许可证，责令停止施工，并处 1 万元以上 3 万元以下罚款；构成犯罪的，依法追究刑事责任。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建设单位隐瞒有关情况或者提供虚假材料申请施工许可证的，发证机关不予受理或者不予许可，并处 1 万元以上 3 万元以下罚款；构成犯罪的，依法追究刑事责任。 建设单位伪造或者涂改施工许可证的，由发证机关责令停止施工，并处 1 万元以上 3 万元以下罚款；构成犯罪的，依法追究刑事责任。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对发包单位将工程发包给不具有相应资质条件的承包单位的，或者违反规定将建筑工程肢解发包的处罚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【法律】《中华人民共和国建筑法》（2019年经中华人民共和国主席令第二十九号修改）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发包单位将工程发包给不具有相应资质条件的承包单位的，或者违反本法规定将建筑工程肢解发包的，责令改正，处以罚款。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违反本条例规定，建设单位将建设工程发包给不具有相应资质等级的勘察、设计、施工单位或者委托给不具有相应资质等级的工程监理单位的，责令改正，处50万元以上100万元以下的罚款。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违反本条例规定，勘察、设计、施工、工程监理单位超越本单位资质等级承揽工程的，责令停止违法行为，对勘察、设计单位或者工程监理单位处合同约定的勘察费、设计费或者监理酬金 1 倍以上 2 倍以下的罚款；对施工单位处工程合同价款百分之二以上百分之四以下的罚款，可以责令停业整顿，降低资质等级；情节严重的，吊销资质证书；有违法所得的，予以没收。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对施工单位超越本单位资质等级或违规开展业务活动的处罚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百分之二以上百分之四以下的罚款，可以责令停业整顿，降低资质等级；情节严重的，吊销资质证书；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对工程监理单位超越本单位资质等级或违规开展业务活动的处罚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百分之二以上百分之四以下的罚款，可以责令停业整顿，降低资质等级；情节严重的，吊销资质证书；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对以欺骗手段取得施工资质证书的处罚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第六十五条第四款 以欺骗手段取得资质证书的，吊销资质证书，处以罚款；构成犯罪的，依法追究刑事责任。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对以欺骗手段取得工程监理资质证书的处罚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第六十五条第四款 以欺骗手段取得资质证书的，吊销资质证书，处以罚款；构成犯罪的，依法追究刑事责任。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对施工单位转让、出借资质证书或者以其他方式允许他人以本单位的名义承揽工程的处罚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对工程监理单位转让、出借资质证书或者以其他方式允许他人以本单位的名义承揽工程的处罚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对勘察承包单位将承包 的工程转包 的，或者违规进行分包的处罚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 工程监理单位转让工程监理业务的，责令改正，没收违法所得，处合同约定的监理酬金25%以上50%以下的罚款；可以责令停业整顿，降低资质等级；情节严重的，吊销资质证书。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对设计承包单位将承包的工程转</w:t>
            </w:r>
            <w:r>
              <w:rPr>
                <w:rFonts w:hint="eastAsia" w:ascii="仿宋_GB2312" w:hAnsi="仿宋_GB2312" w:eastAsia="仿宋_GB2312" w:cs="仿宋_GB2312"/>
                <w:bCs/>
                <w:color w:val="000000"/>
                <w:kern w:val="0"/>
                <w:sz w:val="18"/>
                <w:szCs w:val="18"/>
                <w:lang w:eastAsia="zh-CN"/>
              </w:rPr>
              <w:t>包</w:t>
            </w:r>
            <w:r>
              <w:rPr>
                <w:rFonts w:hint="eastAsia" w:ascii="仿宋_GB2312" w:hAnsi="仿宋_GB2312" w:eastAsia="仿宋_GB2312" w:cs="仿宋_GB2312"/>
                <w:bCs/>
                <w:color w:val="000000"/>
                <w:kern w:val="0"/>
                <w:sz w:val="18"/>
                <w:szCs w:val="18"/>
              </w:rPr>
              <w:t>的，或者违规进行分包的处罚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工程监理单位转让工程监理业务的，责令改正，没收违法所得，处合同约定的监理酬金25%以上50%以下的罚款；可以责令停业整顿，降低资质等级；情节严重的，吊销资质证书。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【部门规章】《房屋建筑和市政基础设施工程施工分包管理办法》（2019年住建部令第47 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对施工承包单位将承包的工程转包的，或者违规进行分包的处罚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第五十五条 违反本条例规定，建设单位将建设工程肢解发包的，责令改正，处工程合同价款百分之零点五以上百分之一以下的罚款；对全部或者部分使用国有资金的项目，并可以暂停项目执行或者暂停资金拨付。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工程监理单位转让工程监理业务的，责令改正，没收违法所得，处合同约定的监理酬金百分之二十五以上百分之五十以下的罚款；可以责令停业整顿，降低资质等级；情节严重的，吊销资质证书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对工程监理承包单位将承包的工程转包的，或者违反本法规定进行分包的处罚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第六十九条第二款 工程监理单位转让监理业务的，责令改正，没收违法所得，可以责令停业整顿，降低资质等级；情节严重的，吊销资质证书。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第六十二条第二款 工程监理单位转让工程监理业务的，责令改正，没收违法所得，处合同约定的监理酬金 25％以上 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对涉及建筑工程主体或承重结构变动的装修工程擅自施工的处罚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第七十条  违反本法规定，涉及建筑主体或者承重结构变动的装修工程擅自施工的，责令改正，处以罚款；造成损失的，承担赔偿责任；构成犯罪的，依法追究刑事责任。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  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对建设单位明示或者暗示设计单位或者施工单位违反工程 建设强制性 标准，降低工程</w:t>
            </w:r>
            <w:r>
              <w:rPr>
                <w:rFonts w:hint="eastAsia" w:ascii="仿宋_GB2312" w:hAnsi="仿宋_GB2312" w:eastAsia="仿宋_GB2312" w:cs="仿宋_GB2312"/>
                <w:bCs/>
                <w:color w:val="000000"/>
                <w:kern w:val="0"/>
                <w:sz w:val="18"/>
                <w:szCs w:val="18"/>
                <w:lang w:eastAsia="zh-CN"/>
              </w:rPr>
              <w:t>质</w:t>
            </w:r>
            <w:r>
              <w:rPr>
                <w:rFonts w:hint="eastAsia" w:ascii="仿宋_GB2312" w:hAnsi="仿宋_GB2312" w:eastAsia="仿宋_GB2312" w:cs="仿宋_GB2312"/>
                <w:bCs/>
                <w:color w:val="000000"/>
                <w:kern w:val="0"/>
                <w:sz w:val="18"/>
                <w:szCs w:val="18"/>
              </w:rPr>
              <w:t>量的处罚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建设单位违反本法规定，要求建筑设计单位或者建筑施工企业违反建筑工程质量、安全标准，降低工程质量的，责令改正，可以处以罚款；构成犯罪的，依法追究刑事责任。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违反本条例规定，建设单位有下列行为之一的，责令改正，处20万元以上50万元以下的罚款：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（三）明示或者暗示设计单位或者施工单位违反工程建设强制性标准，降低工程质量的；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【部门规章】《实施工程建设强制性标准监督规定》（2021年住建部令第52号修改）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第十六条 建设单位有下列行为之一的，责令改正，并处以20万元以上50万元以下的罚款：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（一）明示或者暗示施工单位使用不合格的建筑材料、建筑构配件和设备的；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明示或者暗示设计单位或者施工单位违反工程建设强制性标准，降低工程质量的。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对施工单位违反工程建设强制性标准的处罚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第七十四条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【部门规章】《实施工程建设强制性标准监督规定》（2021年住建部令第52号修改）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施工单位违反工程建设强制性标准的，责令改正，处工程合同价款 2%以上 4%以下的罚款；造成建设工程质量不符合规定的质量标准的，负责返工、修理，并赔偿因此造成的损失；情节严重的，责令停业整顿，降低资质等级或者吊销资质证书。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对建筑业企业违反资质管理有关规定的处罚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企业申请建筑业企业资质升级、资质增项，在申请之日起前一年至资质许可决定作出前，有下列情形之一的，资质许可机关不予批准其建筑业企业资质升级申请和增项申请：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（一）超越本企业资质等级或以其他企业的名义承揽工程，或允许其他企业或个人以本企业的名义承揽工程的；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（二）与建设单位或企业之间相互串通投标，或以行贿等不正当手段谋取中标的；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（三）未取得施工许可证擅自施工的；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（四）将承包的工程转包或违法分包的；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（五）违反国家工程建设强制性标准施工的；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（六）恶意拖欠分包企业工程款或者劳务人员工资的；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（七）隐瞒或谎报、拖延报告工程质量安全事故，破坏事故现场、阻碍对事故调查的；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（八）按照国家法律、法规和标准规定需要持证上岗的现场管理人员和技术工种作业人员未取得证书上岗的；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（九）未依法履行工程质量保修义务或拖延履行保修义务的；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（十）伪造、变造、倒卖、出租、出借或者以其他形式非法转让建筑业企业资质证书的；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（十一）发生过较大以上质量安全事故或者发生过两起以上一般质量安全事故的；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（十二）其它违反法律、法规的行为。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对建筑业企业以欺骗、贿赂等不正当手段取得建筑业企业资质的处罚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对建筑业企业、工程监理企业、工程造价咨询企业不及时办理资质证书变更手续的处罚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企业未按照本规定及时办理建筑业企业资质证书变更手续的，由县级以上地方人民政府住房城乡建设主管部门责令限期办理；逾期不办理的，可处以1000元以上1万元以下的罚款。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违反本规定，工程监理企业不及时办理资质证书变更手续的，由资质许可机关责令限期办理；逾期不办理的，可处以1千元以上1万元以下的罚款。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【部门规章】《工程造价咨询企业管理办法》（2020 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第三十七条　违反本办法第十七条规定，工程造价咨询企业不及时办理资质证书变更手续的，由资质许可机关责令限期办理；逾期不办理的，可处以1万元以下的罚款。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对建筑企业不配合接受监督检查的处罚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企业在接受监督检查时，不如实提供有关材料，或者拒绝、阻碍监督检查的，由县级以上地方人民政府住房城乡建设主管部门责令限期改正，并可以处3万元以下罚款。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对建筑企业、监理企业未按照规定要求提供企业信用档案信息的处罚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企业未按照本规定要求提供企业信用档案信息的，由县级以上地方人民政府住房城乡建设主管部门或者其他有关部门给予警告，责令限期改正；逾期未改正的，可处以1000元以上1万元以下的罚款。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工程监理企业未按照本规定要求提供工程监理企业信用档案信息的，由县级以上地方人民政府建设主管部门予以警告，责令限期改正；逾期未改正的，可处以1千元以上1万元以下的罚款。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对工程监理企业违反资质管理有关规定的处罚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工程监理企业不得有下列行为：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（七）在监理过程中实施商业贿赂；</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（八）涂改、伪造、出借、转让工程监理企业资质证书。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对以欺骗、贿赂等不正当手段取得工程监理企业资质证书的处罚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以欺骗、贿赂等不正当手段取得工程监理企业资质证书的，由县级以上地方人民政府建设主管部门或者有关部门给予警告，并处1万元以上2万元以下的罚款，申请人3年内不得再次申请工程监理企业资质。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对以欺骗、贿赂等不正当手段取得工程造价咨询企业资质的处罚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【部门规章】《工程造价咨询企业管理办法》（2020年修正）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以欺骗、贿赂等不正当手段取得工程造价咨询企业资质的，由县级以上地方人民政府住房城乡建设主管部门或者有关专业部门给予警告，并处以 1万元以上3万元以下的罚款，申请人 3 年内不得再次申请工程造价咨询企业资质。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对注册执业人员未执行法律、法规和工程建设强制性标准的处罚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违反本条例规定，注册执业人员未执行民用建筑节能强制性标准的，由县级以上人民政府建设主管部门责令停止执业3个月以上1年以下；情节严重的，由颁发资格证书的部门吊销执业资格证书，5年内不予注册。</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对未按照安全施工要求配备机械设备保险、限位等安全设施装置的处罚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对出租单位出租未经安全性能检测或者经检测不合格的机械设备和施工机具及配件的处罚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违反本条例的规定，出租单位出租未经安全性能检测或者经检测不合格的机械设备和施工机具及配件的，责令停业整顿，并处5万元以上10万元以下的罚款；造成损失的，依法承担赔偿责任。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w:t>
            </w:r>
            <w:r>
              <w:rPr>
                <w:rFonts w:ascii="Times New Roman" w:hAnsi="Times New Roman" w:eastAsia="仿宋_GB2312" w:cs="Times New Roman"/>
                <w:spacing w:val="-6"/>
                <w:kern w:val="0"/>
                <w:sz w:val="18"/>
                <w:szCs w:val="18"/>
              </w:rPr>
              <w:t>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w:t>
            </w:r>
            <w:r>
              <w:rPr>
                <w:rFonts w:ascii="Times New Roman" w:hAnsi="Times New Roman" w:eastAsia="仿宋_GB2312" w:cs="Times New Roman"/>
                <w:spacing w:val="-6"/>
                <w:kern w:val="0"/>
                <w:sz w:val="18"/>
                <w:szCs w:val="18"/>
              </w:rPr>
              <w:t>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对建设单位、施工单位不按规定安排和使用安全生产所需费用的处罚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违反本条例的规定，建设单位未提供建设工程安全生产作业环境及安全施工措施所需费用的，责令限期改正；逾期未改正的，责令该建设工程停止施工。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建设单位未将保证安全施工的措施或者拆除工程的有关资料报送有关部门备案的，责令限期改正，给予警告。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违反本条例的规定，施工单位挪用列入建设工程概算的安全生产作业环境及安全施工措施所需费用的，责令限期改正，处挪用费用20%以上50%以下的罚款；造成损失的，依法承担赔偿责任。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对施工单位在施工过程中未做好安全防护措施的处罚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未在有较大危险因素的生产经营场所和有关设施、设备上设置明显的安全警示标志的；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安全设备的安装、使用、检测、改造和报废不符合国家标准或者行业标准的；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未对安全设备进行经常性维护、保养和定期检测的；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关闭、破坏直接关系生产安全的监控、报警、防护、救生设备、设施，或者篡改、隐瞒、销毁其相关数据、信息的；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（五）未为从业人员提供符合国家标准或者行业标准的劳动防护用品的；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未在施工现场的危险部位设置明显的安全警示标志，或者未按照国家有关规定在施工现场设置消防通道、消防水源、配备消防设施和灭火器材的；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未向作业人员提供安全防护用具和安全防护服装的；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违反本条例的规定，施工单位有下列行为之一的，责令限期改正；逾期未改正的，责令停业整顿，并处 5 万元以上 10 万元以下的罚款；造成重大安全事故，构成犯罪的，对直接责任人员，依照刑法有关规定追究刑事责任：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施工前未对有关安全施工的技术要求作出详细说明的；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未根据不同施工阶段和周围环境及季节、气候的变化，在施工现场采取相应的安全施工措施，或者在城市市区内的建设工程的施工现场未实行封闭围挡的；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在尚未竣工的建筑物内设置员工集体宿舍的；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施工现场临时搭建的建筑物不符合安全使用要求的；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未对因建设工程施工可能造成损害的毗邻建筑物、构筑物和地下管线等采取专项防护措施的。施工单位有前款规定第（四）项、第（五）项行为，造成损失的，依法承担赔偿责任。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 年住建部令第47号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施工单位有下列行为之一的，依照《中华人民共和国安全生产法》《建设工程安全生产管理条例》对单位和相关责任人员进行处罚： （一）未向施工现场管理人员和作业人员进行方案交底和安 全 技 术 交 底 的 ；（二）未在施工现场显著位置公告危大工程，并在危险区域设置安全警示标志的；（三）项目专职安全生产管理人员未对专项施工方案实施情况进行现场监督的。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对施工单位的主要负责人、项目负责</w:t>
            </w:r>
          </w:p>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人和专职安全生产管理人员未履行安</w:t>
            </w:r>
          </w:p>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全生产管理职责的</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作业人员不服管理、违反规章制度和操作规程冒险作业造成重大伤亡事故或者其他严重后果，构成犯罪的，依照刑法有关规定追究刑事责任。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【部门规章】《建筑施工企业主要负责人、项目负责人和专职安全生产管理人员安全生产管理规定》（2014年住建部令第17号）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对建筑施工企业违反安全生产许可证管理规定的处罚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【行政法规】《安全生产许可证条例》（2014年国务院令第653号）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违反本条例规定，转让安全生产许可证的，没收违法所得，处10万元以上50万元以下的罚款，并吊销其安全生产许可证；构成犯罪的，依法追究刑事责任；接受转让的，依照本条例第十九条的规定处罚。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【部门规章】《建筑施工企业安全生产许可证管理规定》（2015年住建部令第23号修正）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取得安全生产许可证的建筑施工企业，发生重大安全事故的，暂扣安全生产许可证并限期整改。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建筑施工企业不再具备安全生产条件的，暂扣安全生产许可证并限期整改；情节严重的，吊销安全生产许可证。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违反本规定，建筑施工企业转让安全生产许可证的，没收违法所得，处10万元以上50万元以下的罚款，并吊销安全生产许可证；构成犯罪的，依法追究刑事责任；接受转让的，依照本规定第二十四条的规定处罚。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违反本规定，建筑施工企业隐瞒有关情况或者提供虚假材料申请安全生产许可证的，不予受理或者不予颁发安全生产许可证，并给予警告，1年内不得申请安全生产许可证。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建筑施工企业以欺骗、贿赂等不正当手段取得安全生产许可证的，撤销安全生产许可证，3年内不得再次申请安全生产许可证；构成犯罪的，依法追究刑事责任。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本规定的暂扣、吊销安全生产许可证的行政处罚，由安全生产许可证的颁发管理机关决定；其他行政处罚，由县级以上地方人民政府建设主管部门决定。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对建筑施工企业未取得安全生产许可证擅自施工或未办理延期手续继续从事施工活动的处罚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【部门规章】《建筑施工企业安全生产许可证管理规定》（2015年住建部令第23号修正）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对未按照规定办理备案、注销手续和未按照规定建立建筑起重机械安全技术档案的处罚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第二十八条违反本规定，出租单位、自购建筑起重机械的使用单位，有下列行为之一的，由县级以上地方人民政府建设主管部门责令限期改正，予以警告，并处以5000元以上1万元以下罚款：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（一）未按照规定办理备案的；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（二）未按照规定办理注销手续的；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（三）未按照规定建立建筑起重机械安全技术档案的。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对安装单位未履行安全职责的处罚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第十二条安装单位应当履行下列安全职责：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按照安全技术标准及安装使用说明书等检查建筑起重机械及现场施工条件；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（四）制定建筑起重机械安装、拆卸工程生产安全事故应急救援预案；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 将建筑起重机械安装、拆卸工程专项施工方案，安装、拆卸</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人员名单，安装、拆卸时间等材料报施工总承包单位和监理单位审核 后，告知工程所在地县级以上地方人民政府建设主管部门。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第二十九条违反本规定，安装单位有下列行为之一的，由县级以上地方人民政府建设主管部门责令限期改正，予以警告，并处以5000元以上3万元以下罚款：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（一）未履行第十二条第（二）、（四）、（五）项安全职责的；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（二）未按照规定建立建筑起重机械安装、拆卸工程档案的；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 未按照建筑起重机械安装、拆卸工程专项施工方案及安全操作规程组织安装、拆卸作业的。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对使用单位未履行安全职责的处罚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第十八条使用单位应当履行下列安全职责：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根据不同施工阶段、周围环境以及季节、气候的变化，对建筑起重机械采取相应的安全防护措施；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（二）制定建筑起重机械生产安全事故应急救援预案；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（四）设置相应的设备管理机构或者配备专职的设备管理人员；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（六）建筑起重机械出现故障或者发生异常情况的，立即停止使用， 消除故障和事故隐患后，方可重新投入使用。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第三十条违反本规定，使用单位有下列行为之一的，由县级以上地方人民政府建设主管部门责令限期改正，予以警告，并处以5000元以上3万元以下罚款：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（一）未履行第十八条第（一）、（二）、（四）、（六）项安全职责的；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（二）未指定专职设备管理人员进行现场监督检查的；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 擅自在建筑起重机械上安装非原制造厂制造的标准节和附着装置的。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对施工总承包单位未履行安全职责的处罚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施工总承包单位应当履行下列安全职责：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向安装单位提供拟安装设备位置的基础施工资料，确保建筑起重机械进场安装、拆卸所需的施工条件；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 审核安装单位、使用单位的资质证书、安全生产许可证和特种作业人员的特种作业操作资格证书；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 审核安装单位制定的建筑起重机械安装、拆卸工程专项施工方案和生产安全事故应急救援预案；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（五）审核使用单位制定的建筑起重机械生产安全事故应急救援预案；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 施工现场有多台塔式起重机作业时，应当组织制定并实施防止塔式起重机相互碰撞的安全措施。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违反本规定，施工总承包单位未履行第二十一条第 （一）、（三）、（四）、（五）、（七） 项安全职责的，由县级以上地方人民 政府建设主管部门责令限期改正，予以警告，并处以5000元以上3万元 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对监理单位未履行安全职责的处罚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监理单位应当履行下列安全职责：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审核建筑起重机械特种设备制造许可证、产品合格证、制造监督检验证明、备案证明等文件；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审核建筑起重机械安装单位、使用单位的资质证书、安全生产许可证和特种作业人员的特种作业操作资格证书；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 监督安装单位执行建筑起重机械安装、拆卸工程专项施工方案情况；</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（五）监督检查建筑起重机械的使用情况；</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违反本规定，监理单位未履行第二十二条第 （一）、（二）、（四）、（五） 项安全职责的，由县级以上地方人民政府建设主管部门责令限期改正，予以警告，并处以5000元以上3万元以下罚款。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第三十三条违反本规定，建设单位有下列行为之一的，由县级以上地方人民政府建设主管部门责令限期改正，予以警告，并处以5000元以上3万元以下罚款；逾期未改的，责令停止施工：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未按照规定协调组织制定防止多台塔式起重机相互碰撞的安全措施的；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接到监理单位报告后，未责令安装单位、使用单位立即停工整改的。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对施工单位未对施工材料检验和取样检测的处罚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对施工单位不履行保修义务或者拖延履行保修义务的处罚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违反本条例规定，施工单位不履行保修义务或者拖延履行保修义务的，责令改正，处１０万元以上２０万元以下的罚款，并对在保修期内因质量缺陷造成的损失承担赔偿责任。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【部门规章】《房屋建筑工程质量保修办法》（2000年住建部令第80号）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施工单位有下列行为之一的，由建设行政主管部门责令改正，并处1万元以上3万元以下的罚款。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（一）工程竣工验收后，不向建设单位出具质量保修书的；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（二）质量保修的内容、期限违反本办法规定的。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第十九条  施工单位不履行保修义务或者拖延履行保修义务的，由建设行政主管部门责令改正，处10万元以上20万元以下的罚款。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对工程监理单位未按法律法规要求履职尽责的处罚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【法律】《中华人民共和国建筑法》（2019年中华人民共和国主席令第二十九号修正）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  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工程监理单位转让监理业务的，责令改正，没收违法所得，可以责令停业整顿，降低资质等级：情节严重的，吊销资质证书。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工程监理单位有下列行为之一的，责令改正，处５０万元以上１００万元以下的罚款，降低资质等级或者吊销资质证书；有违法所得的，予以没收；造成损失的，承担连带赔偿责任：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（一）与建设单位或者施工单位串通，弄虚作假、降低工程质量的；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（二）将不合格的建设工程、建筑材料、建筑构配件和设备按照合格签字的。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【地方性法规】《宁夏回族自治区建筑管理条例》（2021年修正）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工程监理单位转让监理业务的，责令其停业整顿、没收违法所得、降低资质等级；情节严重的，吊销资质证书。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对工程监理单位与被监理工程的施工承包单位以及设备材料供应单位有特殊关系的处罚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违反本条例规定，工程监理单位与被监理工程的施工承包单位以及建筑材料、建筑构配件和设备供应单位有隶属关系或者其他利害关系承担该项建设工程的监理业务的，责令改正，处５万元以上１０万元以下的罚款，降低资质等级或者吊销资质证书；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对注册从业人员在从业过程中出现过错导致工程质量问题的处罚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对建设单位在工程竣工验收和备案过程中违法违规行为的处罚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【部门规章】《房屋建筑和市政基础设施工程竣工验收备案管理办法》（2009年住建部令第2号修改）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建设单位在工程竣工验收合格之日起15日内未办理工程竣工验收备案的，备案机关责令限期改正，处20万元以上50万元以下罚款。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建设单位将备案机关决定重新组织竣工验收的工程，在重新组织竣工验收前，擅自使用的，备案机关责令停止使用，处工程合同价款2%以上4%以下罚款。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建设单位采用虚假证明文件办理工程竣工验收备案的，工程竣工验收无效，备案机关责令停止使用，重新组织竣工验收，处20万元以上50万元以下罚款；构成犯罪的，依法追究刑事责任。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对进行招标的项目而不招标、项目化整为零或者以其他任何方式规避招标的处罚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 输部、铁道部、水利部、国家广播电影电视总局、中国民用航空局令第30号修订）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依法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【地方政府规章】《宁夏回族自治区招标投标管理办法》（2019年宁夏回族自治区人民政府令第108号修改）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自治区有关招标投标行政监督部门按照下列规定履行监督管理职责：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（一）自治区发展改革部门指导和协调全区招标投标工作，会同有关部门拟定自治区招标投标规章制度、筹建全区统一的综合评标专家库并进行日常管理；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（二）自治区住房城乡建设主管部门负责各类房屋建筑及其附属设施的建造和与其配套的线路、管道、设备的安装项目和市政工程项目的招标投标活动的监督；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（三）自治区交通运输、水利、农业农村、商务等主管部门，分别负责行业和产业项目招标投标活动的监督；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（四）自治区财政部门依法对实行招标投标的政府采购工程建设项目的预算执行情况和政府采购政策执行情况实施监督。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对前款规定以外的招标投标活动的监督，按照行政管理权限，由相关主管部门依法负责。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设区的市和县级人民政府对招标投标行政监督部门职责无另外规定的，参照本条前两款规定执行，但设区的市和县级人民政府不得另行组建综合评标专家库。</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对招标代理机构泄露应当保密的与招标投标活动有关的情况和资料情节的处罚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暂停直至取消招标代理资格；构成犯罪的，依法追究刑事责任。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对招标人以不合理的条件限制或者排斥潜在投标人的处罚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 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招标人有下列限制或者排斥潜在投标人行为之一的，由有关行政监督部门依照招标投标法第五十一条的规定处罚：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依法应当公开招标的项目不按照规定在指定媒介发布资格预审公告或者招标公告；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在不同媒介发布的同一招标项目的资格预审公告或者招标公告的内容不一致，影响潜在投标人申请资格预审或者投标。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依法必须进行招标的项目的招标人不按照规定发布资格预审公告或者招标公告，构成规避招标的，依照招标投标法第四十九条的规定处罚。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【部门规章】《工程建设项目勘察设计招标投标办法》（2013 年九部委令第23号修改）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依法必须公开招标的项目不按照规定在指定媒介发布资格预审公告或者招标公告；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在不同媒介发布的同一招标项目的资格预审公告或者招标公告的内容不一致，影响潜在投标人申请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资格预审或者投标。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招标人以抽签、摇号等不合理的条件限制或者排斥资格预审合格的潜在投标人参加投标，对潜在投标人实行歧视待遇的，强制要求投标人组成联合体共同投标的，或者限制投标人之间竞争的，责令改正，可以处一万元以上五万元以下的罚款。依法必须进行招标的项目的招标人不按照规定组建评标委员会，或者确定、更换评标委员会成员违反招标投标法和招标投标法实施条例规定的，由有关行政监督部门责令改正，可以处 10 万元以下的罚款，对单位直接负责的主管人员和其他直接责任人员依法给予处分；违法确定或者更换的评标委员会成员作出的评审结论无效，依法重新进行评审。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第七十条 招标人以不合理的条件限制或者排斥潜在投标人的，对潜在投标人实行歧视待遇的，强制要求投标人组成联合体共同投标的，或者限制投标人之间竞争的，有关行政监督部门责令改正，可处一万元以上五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招标人有前款第一项、第三项、第四项所列行为之一的，对单位直接负责的主管人员和其他直接责任人员依法给予处分。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（一）依法应当公开招标的项目不按照规定在指定媒介发布资格预审公告或者招标公告；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（二）在不同媒介发布的同一招标项目的资格预审公告或者招标公告的内容不一致，影响潜在投标人申请资格预审或者投标。</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对招标人向他人透露有关招标投标情况的处罚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一条依法必须进行招标项目的招标人向他人透露已获取招标文件的潜在投标人的名称、数量或者可能影响公平竞争的有关招标投标的其他情况的，或者泄露标底的，有关行政监督部门给予警告，可以并处一万元以上十万元以下的罚款；对单位直接负责的主管人员和其他直接责任人员依法给予处分；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第七十六条 依法必须进行招标的项目，招标人违法与投标人就投标价格、投标方案等实质性内容进行谈判的，有关行政监督部门给予警告，对单位直接负责的主管人员和其他直接责任人员依法给予处分。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对投标人相互串通投标或者与招标人串通投标的处罚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投标人自本条第二款规定的处罚执行期限届满之日起3年内又有该款所列违法行为之一的，或者串通投标、以行贿谋取中标情节特别严重的，由工商行政管理机关吊销营业执照。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法律、行政法规对串通投标报价行为的处罚另有规定的，从其规定。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第七十四条　投标人相互串通投标或者与招标人串通投标的，投标人以向招标人或者评标委员会成员行贿的手段谋取中标的，中标无效，由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二年的投标资格，并予以公告，直至由工商行政管理机关吊销营业执照；构成犯罪的，依法追究刑事责任。给他人造成损失的，依法承担赔偿责任。投标人未中标的，对单位的罚款金额按照招标项目合同金额依照招标投标法规定的比例计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对投标人以他人名义投标或者以其他方式弄虚作假骗取中标的处罚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投标人以他人名义投标或者以其他方式弄虚作假，骗取中标的，中标无效，给招标人造成损失的，依法承担赔偿责任；构成犯罪的，依法追究刑事责任。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的项目的投标人有前款所列行为尚未构成犯罪的，处中标项目金额千分之五以上千分之十以下的罚对单位直接负责的主管人员和其他直接责任人员处单位罚款数额百分之五以上至百分之十以下的罚款；有违法所得的，并处没收违法所得；情节严重的，取消其一年至三年内参加依法必须进行招标的项目的投标资格并予以公告，直至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投标人有下列行为之一的，属于招标投标法第五十四条规定的情节严重行为，由有关行政监督部门取消其1年至3年内参加依法必须进行招标的项目的投标资格：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（一）伪造、变造资格、资质证书或者其他许可证件骗取中标；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（二）3年内2次以上使用他人名义投标；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（三）弄虚作假骗取中标给招标人造成直接经济损失30万元以上；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（四）其他弄虚作假骗取中标情节严重的行为。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投标人自本条第二款规定的处罚执行期限届满之日起3年内又有该款所列违法行为之一的，或者弄虚作假骗取中标情节特别严重的，由工商行政管理机关吊销营业执照。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  出让或者出租资格、资质证书供他人投标的，依照法律、行政法规的规定给予行政处罚；构成犯罪的，依法追究刑事责任。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【部门规章】《工程建设项目勘察设计招标投标办法》（2013 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 依法必须进行招标的项目的投标人以他人名义投标，利用伪造、转让、租借、无效的资质证书参加投标，或者请其他单位在自己编制的投标文件上代为签字盖章，弄虚作假，骗取中标的，中标无效。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 年国家发展和改革委员会、工业和信息化部、财政部、住房和城乡建设部、交通运输部、铁道部、水利部、国家广播电影电视总局、中国民用航空局令第23 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第七十五条 投标人以他人名义投标或者以其他方式弄虚作假，骗取中标的，中标无效，给招标人造成损失的，依法承担赔偿责任；构成犯罪的，依法追究刑事责任。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项目的投标人有前款所列行为尚未构成犯罪的，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三年投标资格，并予以公告，直至由工商行政管理机关吊销营业执照。投标人未中标的，对单位的罚款金额按照招标项目合同金额依照招标投标法规定的比例计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对评标委员会成员收受投标人的财物好处，透露评标情况的处罚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第七十七条　评标委员会成员收受投标人的财物或者其他好处的，没收收受的财物，可以并处三千元以上五万元以下的罚款，取消担任评标委员会成员的资格并予以公告，不得再参加依法必须进行招标的项目的评标；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对招标人在评标委员会依法推荐的中标候选人以外确定中标人的处罚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第七十三条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（一）无正当理由不发出中标通知书；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（二）不按照规定确定中标人；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（三）中标通知书发出后无正当理由改变中标结果；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（四）无正当理由不与中标人订立合同；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（五）在订立合同时向中标人提出附加条件。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第八十条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（一）无正当理由不发出中标通知书；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（二）不按照规定确定中标人；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（三）中标通知书发出后无正当理由改变中标结果；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（四）无正当理由不与中标人订立合同；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（五）在订立合同时向中标人提出附加条件。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对中标人将中标项目转让他人或者将中标项目肢解后分别转让给他人的处罚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第八十二条  中标人将中标项目转让给他人的，将中标项目肢解后分别转让给他人的，违法将中标项目的部分主体、关键性工作分包给他人的，或者分包人再次分包的，转让、分包无效，有关行政监督部门处转让、分包项目金额千分之五以上千分之十以下的罚款；有违法所得的，并处没收违法所得；可以责令停业整顿；情节严重的，由工商行政管理机关吊销营业执照。</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对招标人与中标人未按招标文件和中标人的投标文件订立项目的、或者招标人、中标人订立背离项目实质性内容的协议的处罚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招标人与中标人不按照招标文件和中标人的投标文件订立合同的，或者招标人、中标人订立背离合同实质性内容的协议的，责令改正；可以处中标项目金额千分之五以上千分之十以下的罚款。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【部门规章】《工程建设项目勘察设计招标投标办法》（2013 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第五十五条 招标人与中标人不按照招标文件和中标人的投标文件订立合同，责令改正，可以处中标项目金额千分之五以上千分之十以下的罚款。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第八十三条  招标人与中标人不按照招标文件和中标人的投标文件订立合同的，合同的主要条款与招标文件、中标人的投标文件的内容不一致，或者招标人、中标人订立背离合同实质性内容的协议的，有关行政监督部门责令改正；可以处中标项目金额千分之五以上千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对中标人无正当理由不与招标人订立合同，在签订合同时向招标人提出附加条件，或者不按照招标文件要求提交履约保证金的处罚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第八十一条  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施工招标的项目的中标人，由有关行政监督部门责令改正，可以处中标金额千分之十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jc w:val="lef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对招标代理机构向他人透露与招标投标活动有关的情况和 资料；与招标人、投标人串通损害国家利益、社会利益和他人的合法权益的处罚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暂停直至取消招标代理资格；构成犯罪的，依法追究刑事责任。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【地方政府规章】《宁夏回族自治区招标投标管理办法》（2019年宁夏回族自治区人民政府令第108号修改）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招标代理机构办理招标事宜，不得有下列行为：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（三）泄露应当保密的与招标投标活动有关的情况和资料；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（四）与招标人、投标人串通损害国家利益、社会公共利益和他人的合法权益。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招标代理机构违反本办法第二十条规定，泄露应当保密的与招标投标活动有关的情况和资料的，或者与招标人、投标人串通损害国家利益、社会公共利益或者他人合法权益的，依照《中华人民共和国招标投标法》第五十条的规定追究法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对招标人在招标过程中发生违法违规问题的处罚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招标人有下列情形之一的，由有关行政监督部门责令改正，可以处10万元以下的罚款：（一）依法应当公开招标而采用邀请招标；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（二）招标文件、资格预审文件的发售、澄清、修改的时限，或者确定的提交资格预审申请文件、投标文件的时限不符合招标投标法和本条例规定；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（三）接受未通过资格预审的单位或者个人参加投标；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（四）接受应当拒收的投标文件。</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招标人有前款第一项、第三项、第四项所列行为之一的，对单位直接负责的主管人员和其他直接责任人员依法给予处分。</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对招标人超过本条例规定的比例收取投标保证金、履约保证金或者不按照规定退还投标保证金及银行同期存款利息的处罚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招标人在招标文件中要求投标人提交投标保证金的，投标保证金不得超过招标项目估算价的2%。投标保证金有效期应当与投标有效期一致。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依法必须进行招标的项目的境内投标单位，以现金或者支票形式提交的投标保证金应当从其基本账户转出。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招标人不得挪用投标保证金。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对招标人不按照规定组建评标委员会或确定、更换评标委员会成员违反招标投标法和本条例规定的评标委员会组建违法违规问题的处罚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第七十条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国家工作人员以任何方式非法干涉选取评标委员会成员的，依照本条例第八十条的规定追究法律责任。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决定无效，依法重新进行评审。</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对招标人不具备自行办理施工招标事宜条件而自行招标的处罚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【部门规章】《房屋建筑和市政基础设施工程施工招标投标管理办法》（2019中华人民共和国住房和城乡建设部令第47号修正）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招标人不具备自行办理施工招标事宜条件而自行招标的，县级以上地方人民政府建设行政主管部门应当责令改正，处1万元以下的罚款。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对建设单位未按照建筑节能强制性标准委托设计，擅自修 改节能设计 文件，明示或暗示设计单位、施工单位违反建筑节能设计强制性标准，降低工程建设质量的处罚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违反本条例规定，建设单位有下列行为之一的，由县级以上地方人民政府建设主管部门责令改正，处20万元以上50万元以下的罚款：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（一）明示或者暗示设计单位、施工单位违反民用建筑节能强制性标准进行设计、施工的；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（二）明示或者暗示施工单位使用不符合施工图设计文件要求的墙体材料、保温材料、门窗、采暖制冷系统和照明设备的；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（三）采购不符合施工图设计文件要求的墙体材料、保温材料、门窗、采暖制冷系统和照明设备的；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（四）使用列入禁止使用目录的技术、工艺、材料和设备的。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【部门规章】《建设领域推广应用新技术管理规定》（2001年建设部令第109号）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违反本规定应用限制或者禁止使用的落后技术并违反工程建设强制性标准的，依据《建设工程质量管理条例》进行处罚。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【部门规章】《民用建筑节能管理规定》（2005年建设部令第143号）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建设单位未按照建筑节能强制性标准委托设计，擅自修改节能设计文件，明示或暗示设计单位、施工单位违反建筑节能设计强制性标准，降低工程建设质量的，处20万元以上50万元以下的罚款。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【地方政府规章】《宁夏回族自治区民用建筑节能办法》（2022年自治区政府令第 120 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建设（开发）设计、施工、工程监理等单位和注册执业人员，不执行民用建筑节能强制性标准的，依照国务院《民用建筑节能条例》的有关规定予以处罚。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对设计单位未按照建筑节能强制性标准进行设计的处罚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【部门规章】《民用建筑节能管理规定》（2005年建设部令第143号）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设计单位未按照建筑节能强制性标准进行设计的，应当修改设计。未进行修改的，给予警告，处10万元以上30万元以下罚款；造成损失的，依法承担赔偿责任；2年内，累计3项工程未按照建筑节能强制性标准设计的，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本规定的责令停业整顿、降低资质等级和吊销资质证书的行政处罚，由颁发资质证书的机关决定；其他行政处罚，由建设行政主管部门依照法定职权决定。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【地方政府规章】《宁夏回族自治区民用建筑节能办法》（2022年自治区政府令第120 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建设（开发）设计、施工、工程监理等单位和注册执业人员，不执行民用建筑节能强制性标准的，依照国务院《民用建筑节能条例》的有关规定予以处罚。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对未按照节能设计进行施工的施工单位的处罚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第四十条  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【部门规章】《民用建筑节能管理规定》（2005年建设部令第143号）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对未按照节能设计进行施工的施工单位，责令改正；整改所发生的工程费用，由施工单位负责；可以给予警告，情节严重的，处工程合同价款2%以上4%以下的罚款；2年内，累计3项工程未按照符合节能标准要求的设计进行施工的，责令停业整顿，降低资质等级或者吊销资质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本规定的责令停业整顿、降低资质等级和吊销资质证书的行政处罚，由颁发资质证书的机关决定；其他行政处罚，由建设行政主管部门依照法定职权决定。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【地方政府规章】《宁夏回族自治区民用建筑节能办法》（2022年自治区政府令第120 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建设（开发）设计、施工、工程监理等单位和注册执业人员，不执行民用建筑节能强制性标准的，依照国务院《民用建筑节能条例》的有关规定予以处罚。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对房地产开发企业销售集中供热的房屋未向购买人明示所售房屋节能措施、供热计量措施等有关信息等的处罚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【法律】《中华人民共和国节约能源法》（2018年中华人民共和国主席令第十六号）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第八十条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第四十三条  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对建设单位对不符合民用建筑节能强制性标准的民用建筑项目出具竣工验收合格报告的处罚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对进入施工现场的墙体材料、保温材料、门窗、采暖制冷系统和照明设备进行查验的；使用不符合施工图设计文件要求的墙体材料、保温材料、门窗、采暖制冷系统和照明设备的；使用列入禁止使用目录的技术、工艺、材料和设备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第四十一条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（一）未对进入施工现场的墙体材料、保温材料、门窗、采暖制冷系统和照明设备进行查验的；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（二）使用不符合施工图设计文件要求的墙体材料、保温材料、门窗、采暖制冷系统和照明设备的；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（三）使用列入禁止使用目录的技术、工艺、材料和设备的。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对工程监理单位未按照民用建筑节能强制性标准实施监理的；墙体、屋面的保温工程施工时，未采取旁站、巡视和平行检验等形式实施监理的处罚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（一）未按照民用建筑节能强制性标准实施监理的；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（二）墙体、屋面的保温工程施工时，未采取旁站、巡视和平行检验等形式实施监理的。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对不符合施工图设计文件要求的墙体材料、保温材料、门窗、采暖制冷系统和照明设备，按照符合施工图设计文件要求签字的，依照《建设工程质量管理条例》第六十七条的规定处罚。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建设单位未 经设计单位确认</w:t>
            </w:r>
            <w:r>
              <w:rPr>
                <w:rFonts w:hint="eastAsia" w:ascii="Times New Roman" w:hAnsi="Times New Roman" w:eastAsia="仿宋_GB2312" w:cs="Times New Roman"/>
                <w:color w:val="000000"/>
                <w:kern w:val="0"/>
                <w:sz w:val="18"/>
                <w:szCs w:val="18"/>
                <w:lang w:val="en-US" w:eastAsia="zh-CN"/>
              </w:rPr>
              <w:t>,</w:t>
            </w:r>
            <w:r>
              <w:rPr>
                <w:rFonts w:ascii="Times New Roman" w:hAnsi="Times New Roman" w:eastAsia="仿宋_GB2312" w:cs="Times New Roman"/>
                <w:color w:val="000000"/>
                <w:kern w:val="0"/>
                <w:sz w:val="18"/>
                <w:szCs w:val="18"/>
              </w:rPr>
              <w:t>未经施工图设计文 件审查机构 重新审查，擅自</w:t>
            </w:r>
            <w:r>
              <w:rPr>
                <w:rFonts w:hint="eastAsia" w:ascii="Times New Roman" w:hAnsi="Times New Roman" w:eastAsia="仿宋_GB2312" w:cs="Times New Roman"/>
                <w:color w:val="000000"/>
                <w:kern w:val="0"/>
                <w:sz w:val="18"/>
                <w:szCs w:val="18"/>
              </w:rPr>
              <w:t>变更建筑 工程节能设计、未按规 定在施工现场、房屋销 售现场公示 建筑工程的节能信息的 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02A0007000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第三十五条 违反本条例规定，建设单位有下列行为之一的，由县级以上人民政府建设或者住房保障主管部门责令限期改正，并处三万元以上五万元以下的罚款：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（一）未经设计单位确认，未经施工图设计文件审查机构重新审查，擅自变更建筑工程节能设计的；（二）未按规定在施工现场、房屋销售现场公示建筑工程的节能信息的。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对设计单位 未按规定在 施工图设计文件中编制 建筑节能专 篇等行为的处罚</w:t>
            </w:r>
          </w:p>
        </w:tc>
        <w:tc>
          <w:tcPr>
            <w:tcW w:w="633" w:type="dxa"/>
            <w:vAlign w:val="center"/>
          </w:tcPr>
          <w:p>
            <w:pPr>
              <w:widowControl/>
              <w:spacing w:line="240" w:lineRule="exact"/>
              <w:textAlignment w:val="top"/>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02A0008000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【地方性法规】《银川市建筑节能条例》（201</w:t>
            </w:r>
            <w:r>
              <w:rPr>
                <w:rFonts w:hint="eastAsia" w:ascii="Times New Roman" w:hAnsi="Times New Roman" w:eastAsia="仿宋_GB2312" w:cs="Times New Roman"/>
                <w:color w:val="000000"/>
                <w:kern w:val="0"/>
                <w:sz w:val="18"/>
                <w:szCs w:val="18"/>
                <w:lang w:val="en-US" w:eastAsia="zh-CN"/>
              </w:rPr>
              <w:t>1</w:t>
            </w:r>
            <w:r>
              <w:rPr>
                <w:rFonts w:hint="eastAsia" w:ascii="Times New Roman" w:hAnsi="Times New Roman" w:eastAsia="仿宋_GB2312" w:cs="Times New Roman"/>
                <w:color w:val="000000"/>
                <w:kern w:val="0"/>
                <w:sz w:val="18"/>
                <w:szCs w:val="18"/>
              </w:rPr>
              <w:t xml:space="preserve">年） </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违反本条例规定，设计单位有下列行为之一的，由县级以上人民政府建设主管部门责令限期改正，并处二万元以上三万元以下的罚款：</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（一）未按规定在施工图设计文件中编制建筑节能专篇的；</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（二）建筑物各围护结构传热系数设计值不符合节能设计标准，且不能提供合理依据的；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（三）施工图设计文件中建筑节能设计数据与设计建筑不符的。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建筑节能工 程施工技术 方案未经监理单位审查 批准，施工单 位擅自施工的处罚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02A0009000</w:t>
            </w:r>
          </w:p>
        </w:tc>
        <w:tc>
          <w:tcPr>
            <w:tcW w:w="2514" w:type="dxa"/>
            <w:vAlign w:val="center"/>
          </w:tcPr>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违反本条例规定，建筑节能工程施工技术方案未经监理单位审查批准，施工单位擅自施工的，由县级以上人民政府建设主管部门责令改正，并处三万元以上五万元以下的罚款。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对监理单位 未对施工单 位编制的建筑节能工程 施工技术方 案进行审查，同意其进行 建筑节能工 程施工等行为的处罚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spacing w:val="-2"/>
                <w:sz w:val="18"/>
              </w:rPr>
              <w:t>02A0010000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 违反本条例规定，监理单位有下列行为之一的，由县级以上人民政府建设主管部门责令限期改正，并处一万元以上三万元以下的罚款：</w:t>
            </w:r>
          </w:p>
          <w:p>
            <w:pPr>
              <w:widowControl/>
              <w:numPr>
                <w:ilvl w:val="0"/>
                <w:numId w:val="3"/>
              </w:numPr>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未对施工单位编制的建筑节能工程施工技术方案进行审查，同意其进行建筑节能工程施工的；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（二）施工单位不按照施工图设计文件的要求施工，未要求施工单位改正或者施工单位拒不改正，未及时向建设单位和工程所在地建设主管部门报告的；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（三）对达不到施工图设计文件要求的建筑工程出具建筑节能工程质量评估报告的。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未取得相应 等级资质证书、超出资 质许可范围 从事建筑节能检测活动 和建筑能源 利用效率测评，或者出 具虚假检测结果和报告 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02A0011000</w:t>
            </w:r>
          </w:p>
        </w:tc>
        <w:tc>
          <w:tcPr>
            <w:tcW w:w="2514" w:type="dxa"/>
            <w:vAlign w:val="center"/>
          </w:tcPr>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第四十条</w:t>
            </w:r>
            <w:r>
              <w:rPr>
                <w:rFonts w:hint="eastAsia" w:ascii="Times New Roman" w:hAnsi="Times New Roman" w:eastAsia="仿宋_GB2312" w:cs="Times New Roman"/>
                <w:color w:val="000000"/>
                <w:kern w:val="0"/>
                <w:sz w:val="18"/>
                <w:szCs w:val="18"/>
              </w:rPr>
              <w:tab/>
            </w:r>
            <w:r>
              <w:rPr>
                <w:rFonts w:hint="eastAsia" w:ascii="Times New Roman" w:hAnsi="Times New Roman" w:eastAsia="仿宋_GB2312" w:cs="Times New Roman"/>
                <w:color w:val="000000"/>
                <w:kern w:val="0"/>
                <w:sz w:val="18"/>
                <w:szCs w:val="18"/>
              </w:rPr>
              <w:t>违反本条例规定，未取得相应等级资质证书、超出资质许可范围从事建筑节能检测活动和建筑能源利用效率测评，或者出具虚假检测结果和报告的，由县级以上人民政府建设主管部门责令改正，并处一万元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对在国务院 或者自治区 人民政府规定禁止生产、销售、使用粘 土砖的期限或者区域内 生产、销售或 者使用粘土砖的处罚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0214114000</w:t>
            </w:r>
          </w:p>
        </w:tc>
        <w:tc>
          <w:tcPr>
            <w:tcW w:w="2514" w:type="dxa"/>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【法律】《中华人民共和国循环经济促进法》（2018 年修正）第五十条 生产、销售列入淘汰名录的产品、设备的，依照《中华人民共和国产品质量法》的规定处罚。</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使用列入淘汰名录的技术、工艺、设备、材料的，由县级以上地方人民政府循环经济发展综合管理部门责令停止使用，没收违法使用的设备、材料，并处五万元以上二十万元以下的罚款；情节严重的，由县级以上人民政府循环经济发展综合管理部门提出意见，报请本级人民政府按照国务院规定的权限责令停业或者关闭。</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【地方政府规章】《宁夏回族自治区新型墙体材料推广应用管理规定》（2022 年自治区政府令第 119 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违反本规定，在国务院或者自治区人民政府规定禁止生产、销售、使用粘土砖的期限或者区域内生产、销售或者使用粘土砖的，由住房城乡建设主管部门依照《中华人民共和国循环经济促进法》相关规定予以处罚。</w:t>
            </w:r>
          </w:p>
          <w:p>
            <w:pPr>
              <w:pStyle w:val="2"/>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对建设工程造价管理中相互串通、弄虚作假、高估冒算的处罚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【地方性法规】《宁夏回族自治区建设工程造价管理条例》（202</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违反本条例规定，相互串通、弄虚作假、高估冒算的，由县级以上人民政府建设行政主管部门责令改正，没收违法所得，处以一万元以上十万元以下罚款；情节严重的，依法降低其资质等级或者吊销其资质证书。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对建设单位不按相应资质编制、审查</w:t>
            </w:r>
          </w:p>
          <w:p>
            <w:pPr>
              <w:widowControl/>
              <w:spacing w:line="240" w:lineRule="exact"/>
              <w:rPr>
                <w:rFonts w:ascii="仿宋_GB2312" w:hAnsi="仿宋_GB2312" w:eastAsia="仿宋_GB2312" w:cs="仿宋_GB2312"/>
                <w:bCs/>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或不按规定报送备案工程造价成果文件的处罚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14:textFill>
                  <w14:solidFill>
                    <w14:schemeClr w14:val="tx1"/>
                  </w14:solidFill>
                </w14:textFill>
              </w:rPr>
              <w:t>0214118000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【地方性法规】《宁夏回族自治区建设工程造价管理条例》（202</w:t>
            </w:r>
            <w:r>
              <w:rPr>
                <w:rFonts w:hint="eastAsia" w:ascii="Times New Roman" w:hAnsi="Times New Roman" w:eastAsia="仿宋_GB2312" w:cs="Times New Roman"/>
                <w:color w:val="000000" w:themeColor="text1"/>
                <w:kern w:val="0"/>
                <w:sz w:val="18"/>
                <w:szCs w:val="18"/>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年修正）</w:t>
            </w:r>
          </w:p>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第三十八条违反本条例规定，建设单位、施工企业擅自提高或者降低定额标准编制建设工程项目预算、结算的，由县级以上人民政府建设行政主管部门责令改正，没收违法所得，处以一万元以上十万元以下罚款；拒不改正的，依法降低其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对施工企业不按相应资质编制、审查或不按规定报送备案工程造价成果文件的处罚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14:textFill>
                  <w14:solidFill>
                    <w14:schemeClr w14:val="tx1"/>
                  </w14:solidFill>
                </w14:textFill>
              </w:rPr>
              <w:t>0214119000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【地方性法规】《宁夏回族自治区建设工程造价管理条例》（202</w:t>
            </w:r>
            <w:r>
              <w:rPr>
                <w:rFonts w:hint="eastAsia" w:ascii="Times New Roman" w:hAnsi="Times New Roman" w:eastAsia="仿宋_GB2312" w:cs="Times New Roman"/>
                <w:color w:val="000000" w:themeColor="text1"/>
                <w:kern w:val="0"/>
                <w:sz w:val="18"/>
                <w:szCs w:val="18"/>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年修正）</w:t>
            </w:r>
          </w:p>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第三十八条违反本条例规定，建设单位、施工企业擅自提高或者降低定额标准编制建设工程项目预算、结算的，由县级以上人民政府建设行政主管部门责令改正，没收违法所得，处以一万元以上十万元以下罚款；拒不改正的，依法降低其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122.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对未取得工程造价咨询企业资质证书或者执业资格的企业、人员从事建设工程造价咨询业务的处罚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14:textFill>
                  <w14:solidFill>
                    <w14:schemeClr w14:val="tx1"/>
                  </w14:solidFill>
                </w14:textFill>
              </w:rPr>
              <w:t>0214120000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【部门规章】《工程造价咨询企业管理办法》（2020年修正）第三十六条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 1 万元以上 3 万元以下的罚款。</w:t>
            </w:r>
          </w:p>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kern w:val="0"/>
                <w:sz w:val="18"/>
                <w:szCs w:val="18"/>
                <w14:textFill>
                  <w14:solidFill>
                    <w14:schemeClr w14:val="tx1"/>
                  </w14:solidFill>
                </w14:textFill>
              </w:rPr>
            </w:pPr>
            <w:r>
              <w:rPr>
                <w:rFonts w:hint="eastAsia" w:ascii="仿宋_GB2312" w:hAnsi="仿宋_GB2312" w:eastAsia="仿宋_GB2312" w:cs="仿宋_GB2312"/>
                <w:bCs/>
                <w:color w:val="000000" w:themeColor="text1"/>
                <w:kern w:val="0"/>
                <w:sz w:val="18"/>
                <w:szCs w:val="18"/>
                <w14:textFill>
                  <w14:solidFill>
                    <w14:schemeClr w14:val="tx1"/>
                  </w14:solidFill>
                </w14:textFill>
              </w:rPr>
              <w:t>对伪造、涂改、出租、出卖资质证书或者以其他形式非法转让资质证书；恶意压低收费、以给予回扣谋取私利等方式进行不正当竞争；超越资质等级范围承接建设工程造价咨询业务；对同一招标事项，同时接受招标人和投标人委托，提供建设工程造价咨询业务的处罚</w:t>
            </w:r>
          </w:p>
        </w:tc>
        <w:tc>
          <w:tcPr>
            <w:tcW w:w="633" w:type="dxa"/>
            <w:vAlign w:val="center"/>
          </w:tcPr>
          <w:p>
            <w:pPr>
              <w:widowControl/>
              <w:spacing w:line="240" w:lineRule="exact"/>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0214121000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【地方性法规】《宁夏回族自治区建设工程造价管理条例》（202</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18"/>
                <w:szCs w:val="18"/>
                <w14:textFill>
                  <w14:solidFill>
                    <w14:schemeClr w14:val="tx1"/>
                  </w14:solidFill>
                </w14:textFill>
              </w:rPr>
              <w:t>年修正）</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第二十九条 建设工程造价咨询企业从事建设工程造价咨询业务，不得有下列行为：</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（一）伪造、涂改、出租、出卖资质证书或者以其他形式非法转让资质证书；</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（二）恶意压低收费、以给予回扣谋取私利等方式进行不正当竞争；</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（三）超越资质等级范围承接建设工程造价咨询业务；</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（四）对同一招标事项，同时接受招标人和投标人委托，提供建设工程造价咨询业务；</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（五）法律、行政法规禁止的其他行为。</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三十九</w:t>
            </w:r>
            <w:r>
              <w:rPr>
                <w:rFonts w:hint="eastAsia" w:ascii="Times New Roman" w:hAnsi="Times New Roman" w:eastAsia="仿宋_GB2312" w:cs="Times New Roman"/>
                <w:color w:val="000000" w:themeColor="text1"/>
                <w:kern w:val="0"/>
                <w:sz w:val="18"/>
                <w:szCs w:val="18"/>
                <w14:textFill>
                  <w14:solidFill>
                    <w14:schemeClr w14:val="tx1"/>
                  </w14:solidFill>
                </w14:textFill>
              </w:rPr>
              <w:t xml:space="preserve">条 </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违反本条例规定，工程造价咨询企业有第二十九条第一项、第三项规定行为之一的，由县级以上人民政府建设行政主管部门责令改正，没收违法所得，处以一万元以上五万元以下罚款</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1.行政机关；</w:t>
            </w:r>
          </w:p>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对泄露标底、实施商业贿赂或者谋取合同约定费用以外的其他利益；签署虚假记载、误导性陈述的建设工程造价成果文件；以个人名义承接建设工程造价业务；允许他人以自己的</w:t>
            </w:r>
            <w:r>
              <w:rPr>
                <w:rFonts w:hint="eastAsia" w:ascii="仿宋_GB2312" w:hAnsi="仿宋_GB2312" w:eastAsia="仿宋_GB2312" w:cs="仿宋_GB2312"/>
                <w:bCs/>
                <w:color w:val="000000"/>
                <w:kern w:val="0"/>
                <w:sz w:val="18"/>
                <w:szCs w:val="18"/>
                <w:lang w:eastAsia="zh-CN"/>
              </w:rPr>
              <w:t>名义</w:t>
            </w:r>
            <w:r>
              <w:rPr>
                <w:rFonts w:hint="eastAsia" w:ascii="仿宋_GB2312" w:hAnsi="仿宋_GB2312" w:eastAsia="仿宋_GB2312" w:cs="仿宋_GB2312"/>
                <w:bCs/>
                <w:color w:val="000000"/>
                <w:kern w:val="0"/>
                <w:sz w:val="18"/>
                <w:szCs w:val="18"/>
              </w:rPr>
              <w:t>从事建设工程造价业务；同时在两个或者两个以上企业执 业；涂改、倒卖、出租、出借或者以其他形式非法转让资格证书或者执业印章；不按照建设工程造价依据计算工程造价的处罚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【地方性法规】《宁夏回族自治区建设工程造价管理条例》（202</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注册造价工程师从事建设工程造价咨询业务，不得有下列行为：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（一）泄露标底、实施商业贿赂或者谋取合同约定费用以外的其他利益；</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（二）签署虚假记载、误导性陈述的建设工程造价成果文件；</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（三）以个人名义承接建设工程造价业务；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（四）允许他人以自己的名义从事建设工程造价业务；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（五）同时在两个或者两个以上企业执业；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（六）涂改、倒卖、出租、出借或者以其他形式非法转让资格证书或者执业印章；</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（七）不按照建设工程造价依据计算工程造价；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（八）法律、行政法规禁止的其他行为。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规定，注册造价工程师有第三十条规定行为之一的，由县级以上人民政府建设行政主管部门责令改正，没收违法所得，处以五千元以上三万元以下罚款；情节严重的，依法吊销注册造价工程师资格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检测机构以欺骗、贿赂等不正当手段取得资质证书的处罚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【部门规章】《建设工程质量检测管理办法》（2022年住建部令第57号修正）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第四十一条 以欺骗、贿赂等不正当手段取得资质证书的，由资质许可机关予以撤销；由县级以上地方人民政府住房和城乡建设主管部门给予警告或者通报批评，并处 5 万元以上 10 万元以下罚款；检测机构 3 年内不得再次申请资质；构成犯罪的，依法追究刑事责任。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对委托单位</w:t>
            </w:r>
            <w:r>
              <w:rPr>
                <w:rFonts w:hint="eastAsia" w:ascii="仿宋_GB2312" w:hAnsi="仿宋_GB2312" w:eastAsia="仿宋_GB2312" w:cs="仿宋_GB2312"/>
                <w:bCs/>
                <w:color w:val="000000"/>
                <w:kern w:val="0"/>
                <w:sz w:val="18"/>
                <w:szCs w:val="18"/>
                <w:lang w:eastAsia="zh-CN"/>
              </w:rPr>
              <w:t>委托</w:t>
            </w:r>
            <w:r>
              <w:rPr>
                <w:rFonts w:hint="eastAsia" w:ascii="仿宋_GB2312" w:hAnsi="仿宋_GB2312" w:eastAsia="仿宋_GB2312" w:cs="仿宋_GB2312"/>
                <w:bCs/>
                <w:color w:val="000000"/>
                <w:kern w:val="0"/>
                <w:sz w:val="18"/>
                <w:szCs w:val="18"/>
              </w:rPr>
              <w:t>未取得相应资质的检测机构进行检测的；明示或暗示检测机构出具 虚假检测报告，篡改或伪造检测报告的；弄虚作假送检试样的处罚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【部门规章】《建设工程质量检测管理办法》（2022年住建部令第57号修正）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　违反本办法规定，建设、施工、监理等单位有下列行为之一的，由县级以上地方人民政府住房和城乡建设主管部门责令改正，处3万元以上10万元以下罚款；造成危害后果的，处10万元以上20万元以下罚款；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（一）委托未取得相应资质的检测机构进行检测的；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（二）未将建设工程质量检测费用列入工程概预算并单独列支的；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（三）未按照规定实施见证的；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（四）提供的检测试样不满足符合性、真实性、代表性要求的；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（五）明示或者暗示检测机构出具虚假检测报告的；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（六）篡改或者伪造检测报告的；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（七）取样、制样和送检试样不符合规定和工程建设强制性标准的。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仿宋_GB2312" w:hAnsi="Times New Roman" w:eastAsia="仿宋_GB2312"/>
                <w:sz w:val="18"/>
              </w:rPr>
            </w:pPr>
          </w:p>
        </w:tc>
        <w:tc>
          <w:tcPr>
            <w:tcW w:w="1170" w:type="dxa"/>
            <w:vAlign w:val="center"/>
          </w:tcPr>
          <w:p>
            <w:pPr>
              <w:widowControl/>
              <w:spacing w:line="240" w:lineRule="exact"/>
              <w:textAlignment w:val="top"/>
              <w:rPr>
                <w:rFonts w:ascii="仿宋_GB2312" w:hAnsi="仿宋_GB2312" w:eastAsia="仿宋_GB2312" w:cs="仿宋_GB2312"/>
                <w:bCs/>
                <w:kern w:val="0"/>
                <w:sz w:val="18"/>
                <w:szCs w:val="18"/>
              </w:rPr>
            </w:pPr>
            <w:r>
              <w:rPr>
                <w:rFonts w:hint="eastAsia" w:ascii="仿宋_GB2312" w:hAnsi="仿宋_GB2312" w:eastAsia="仿宋_GB2312" w:cs="仿宋_GB2312"/>
                <w:bCs/>
                <w:kern w:val="0"/>
                <w:sz w:val="18"/>
                <w:szCs w:val="18"/>
              </w:rPr>
              <w:t>未取得相应的资质，擅自承担本办法规定的检测业务的，其检测报</w:t>
            </w:r>
            <w:r>
              <w:rPr>
                <w:rFonts w:hint="eastAsia" w:ascii="仿宋_GB2312" w:hAnsi="仿宋_GB2312" w:eastAsia="仿宋_GB2312" w:cs="仿宋_GB2312"/>
                <w:bCs/>
                <w:kern w:val="0"/>
                <w:sz w:val="18"/>
                <w:szCs w:val="18"/>
                <w:lang w:eastAsia="zh-CN"/>
              </w:rPr>
              <w:t>告</w:t>
            </w:r>
            <w:r>
              <w:rPr>
                <w:rFonts w:hint="eastAsia" w:ascii="仿宋_GB2312" w:hAnsi="仿宋_GB2312" w:eastAsia="仿宋_GB2312" w:cs="仿宋_GB2312"/>
                <w:bCs/>
                <w:kern w:val="0"/>
                <w:sz w:val="18"/>
                <w:szCs w:val="18"/>
              </w:rPr>
              <w:t>无效的处罚</w:t>
            </w:r>
          </w:p>
        </w:tc>
        <w:tc>
          <w:tcPr>
            <w:tcW w:w="633" w:type="dxa"/>
            <w:vAlign w:val="center"/>
          </w:tcPr>
          <w:p>
            <w:pPr>
              <w:widowControl/>
              <w:spacing w:line="240" w:lineRule="exac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0214125000</w:t>
            </w:r>
          </w:p>
        </w:tc>
        <w:tc>
          <w:tcPr>
            <w:tcW w:w="2514" w:type="dxa"/>
            <w:vAlign w:val="center"/>
          </w:tcPr>
          <w:p>
            <w:pPr>
              <w:widowControl/>
              <w:spacing w:line="240" w:lineRule="exact"/>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【部门规章】《建设工程质量检测管理办法》</w:t>
            </w:r>
            <w:r>
              <w:rPr>
                <w:rFonts w:hint="eastAsia" w:ascii="Times New Roman" w:hAnsi="Times New Roman" w:eastAsia="仿宋_GB2312" w:cs="Times New Roman"/>
                <w:color w:val="000000"/>
                <w:kern w:val="0"/>
                <w:sz w:val="18"/>
                <w:szCs w:val="18"/>
              </w:rPr>
              <w:t>（2022年住建部令第57号修正）</w:t>
            </w:r>
          </w:p>
          <w:p>
            <w:pPr>
              <w:widowControl/>
              <w:spacing w:line="240" w:lineRule="exact"/>
              <w:textAlignment w:val="top"/>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第三十九条　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tc>
        <w:tc>
          <w:tcPr>
            <w:tcW w:w="2361" w:type="dxa"/>
            <w:vAlign w:val="center"/>
          </w:tcPr>
          <w:p>
            <w:pPr>
              <w:widowControl/>
              <w:spacing w:line="240" w:lineRule="exact"/>
              <w:jc w:val="center"/>
              <w:textAlignment w:val="center"/>
              <w:rPr>
                <w:rFonts w:ascii="仿宋_GB2312" w:hAnsi="仿宋_GB2312" w:eastAsia="仿宋_GB2312" w:cs="仿宋_GB2312"/>
                <w:kern w:val="0"/>
                <w:sz w:val="18"/>
                <w:szCs w:val="18"/>
              </w:rPr>
            </w:pPr>
            <w:r>
              <w:rPr>
                <w:rFonts w:hint="eastAsia" w:ascii="仿宋_GB2312" w:hAnsi="仿宋" w:eastAsia="仿宋_GB2312" w:cs="仿宋"/>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128.其他法律法规规章文件规定应履行的责任。</w:t>
            </w:r>
          </w:p>
        </w:tc>
        <w:tc>
          <w:tcPr>
            <w:tcW w:w="5756" w:type="dxa"/>
          </w:tcPr>
          <w:p>
            <w:pPr>
              <w:widowControl/>
              <w:spacing w:line="240" w:lineRule="exact"/>
              <w:textAlignment w:val="center"/>
              <w:rPr>
                <w:rFonts w:ascii="仿宋_GB2312" w:hAnsi="Times New Roman" w:eastAsia="仿宋_GB2312"/>
                <w:sz w:val="18"/>
              </w:rPr>
            </w:pPr>
            <w:r>
              <w:rPr>
                <w:rFonts w:hint="eastAsia" w:ascii="仿宋_GB2312"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执法人员应当文明执法，尊重和保护当事人合法权益。”</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当事人或者有关人员应当如实回答询问，并协助调查或者检查，不得拒绝或者阻挠。询问或者检查应当制作笔录。”</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对情节复杂或者重大违法行为给予行政处罚，行政机关负责人应当集体讨论决定。”</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当事人同意并签订确认书的，行政机关可以采用传真、电子邮件等方式，将行政处罚决定书等送达当事人。”</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1.行政机关；</w:t>
            </w:r>
          </w:p>
          <w:p>
            <w:pPr>
              <w:widowControl/>
              <w:spacing w:line="240" w:lineRule="exact"/>
              <w:textAlignment w:val="center"/>
              <w:rPr>
                <w:rFonts w:ascii="仿宋_GB2312" w:hAnsi="Times New Roman" w:eastAsia="仿宋_GB2312"/>
                <w:sz w:val="18"/>
              </w:rPr>
            </w:pPr>
            <w:r>
              <w:rPr>
                <w:rFonts w:hint="eastAsia" w:ascii="仿宋_GB2312"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仿宋_GB2312" w:hAnsi="Times New Roman" w:eastAsia="仿宋_GB2312"/>
                <w:sz w:val="18"/>
              </w:rPr>
            </w:pPr>
            <w:r>
              <w:rPr>
                <w:rFonts w:hint="eastAsia" w:ascii="仿宋_GB2312" w:hAnsi="Times New Roman" w:eastAsia="仿宋_GB2312" w:cs="Times New Roman"/>
                <w:kern w:val="0"/>
                <w:sz w:val="18"/>
                <w:szCs w:val="18"/>
              </w:rPr>
              <w:t>因不履行或不正确履行行政职责，有下列情形的，行政机关及相关工作人员应承担相应责任：</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1.没有法定的行政处罚依据的；擅自改变行政处罚种类、幅度的；行政处罚不符合法定程序的；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2.执法人员玩忽职守，对应当予以制止和处罚的违法行为不予制止、处罚的；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4.对当事人进行处罚不使用罚款、没收财物单据或者使用非法定部门制发的罚款、没收财物单据的；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6.符合听证条件、行政管理相对人要求听证，应予组织听证而不组织听证；</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7.在行政处罚过程中发生腐败行为的；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8.侵害公民、法人或者其他组织合法权益造成损失并依法承担行政赔偿责任的；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仿宋_GB2312"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对超出资质范围从事检测活动的；涂</w:t>
            </w:r>
          </w:p>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改、倒卖、出租、出借、转让资质证书的；使用不符合条件的检测人员的；未按规定上报发现的违法违规行为和检测不合格事项的；未按规定在检测报告上签字盖章的；未按照国家有关工程建设强制性标准进 行检测的；档案资料管理混乱，造成检测数据无法追溯的；转包检测业务的处罚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0214126000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【部门规章】《建设工程质量检测管理办法》</w:t>
            </w:r>
            <w:r>
              <w:rPr>
                <w:rFonts w:hint="eastAsia" w:ascii="Times New Roman" w:hAnsi="Times New Roman" w:eastAsia="仿宋_GB2312" w:cs="Times New Roman"/>
                <w:color w:val="000000"/>
                <w:kern w:val="0"/>
                <w:sz w:val="18"/>
                <w:szCs w:val="18"/>
              </w:rPr>
              <w:t>（2022年住建部令第57号修正）</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第三十条　检测机构不得有下列行为：</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（一）超出资质许可范围从事建设工程质量检测活动；</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（二）转包或者违法分包建设工程质量检测业务；</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（三）涂改、倒卖、出租、出借或者以其他形式非法转让资质证书；</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（四）违反工程建设强制性标准进行检测；</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（五）使用不能满足所开展建设工程质量检测活动要求的检测人员或者仪器设备；</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（六）出具虚假的检测数据或者检测报告。</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第三十九条　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第四十四条　检测机构违反本办法规定，有第三十条第二项至第五项行为之一的，由县级以上地方人民政府住房和城乡建设主管部门责令改正，处5万元以上10万元以下罚款；造成危害后果的，处10万元以上20万元以下罚款；构成犯罪的，依法追究刑事责任。</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检测人员违反本办法规定，有第三十一条行为之一的，由县级以上地方人民政府住房和城乡建设主管部门责令改正，处3万元以下罚款。</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第四十五条　检测机构违反本办法规定，有下列行为之一的，由县级以上地方人民政府住房和城乡建设主管部门责令改正，处1万元以上5万元以下罚款：</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（一）与所检测建设工程相关的建设、施工、监理单位，以及建筑材料、建筑构配件和设备供应单位有隶属关系或者其他利害关系的；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（二）推荐或者监制建筑材料、建筑构配件和设备的；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（三）未按照规定在检测报告上签字盖章的；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（四）未及时报告发现的违反有关法律法规规定和工程建设强制性标准等行为的；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（五）未及时报告涉及结构安全、主要使用功能的不合格检测结果的；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（六）未按照规定进行档案和台账管理的；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（七）未建立并使用信息化管理系统对检测活动进行管理的；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（八）不满足跨省、自治区、直辖市承担检测业务的要求开展相应建设工程质量检测活动的；</w:t>
            </w:r>
          </w:p>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（九）接受监督检查时不如实提供有关资料、不按照要求参加能力验证和比对试验，或者拒绝、阻碍监督检查的。</w:t>
            </w:r>
          </w:p>
        </w:tc>
        <w:tc>
          <w:tcPr>
            <w:tcW w:w="2361" w:type="dxa"/>
            <w:vAlign w:val="center"/>
          </w:tcPr>
          <w:p>
            <w:pPr>
              <w:widowControl/>
              <w:spacing w:line="240" w:lineRule="exact"/>
              <w:jc w:val="center"/>
              <w:textAlignment w:val="center"/>
              <w:rPr>
                <w:rFonts w:ascii="仿宋_GB2312" w:hAnsi="仿宋_GB2312" w:eastAsia="仿宋_GB2312" w:cs="仿宋_GB2312"/>
                <w:color w:val="000000"/>
                <w:kern w:val="0"/>
                <w:sz w:val="18"/>
                <w:szCs w:val="18"/>
              </w:rPr>
            </w:pPr>
            <w:r>
              <w:rPr>
                <w:rFonts w:hint="eastAsia" w:ascii="仿宋_GB2312" w:hAnsi="仿宋" w:eastAsia="仿宋_GB2312" w:cs="仿宋"/>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129.其他法律法规规章文件规定应履行的责任。</w:t>
            </w:r>
          </w:p>
        </w:tc>
        <w:tc>
          <w:tcPr>
            <w:tcW w:w="5756" w:type="dxa"/>
          </w:tcPr>
          <w:p>
            <w:pPr>
              <w:widowControl/>
              <w:spacing w:line="240" w:lineRule="exact"/>
              <w:textAlignment w:val="center"/>
              <w:rPr>
                <w:rFonts w:ascii="仿宋_GB2312" w:hAnsi="Times New Roman" w:eastAsia="仿宋_GB2312"/>
                <w:color w:val="000000"/>
                <w:sz w:val="18"/>
              </w:rPr>
            </w:pPr>
            <w:r>
              <w:rPr>
                <w:rFonts w:hint="eastAsia" w:ascii="仿宋_GB2312"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执法人员应当文明执法，尊重和保护当事人合法权益。”</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对情节复杂或者重大违法行为给予行政处罚，行政机关负责人应当集体讨论决定。”</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当事人同意并签订确认书的，行政机关可以采用传真、电子邮件等方式，将行政处罚决定书等送达当事人。”</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仿宋_GB2312" w:hAnsi="Times New Roman" w:eastAsia="仿宋_GB2312"/>
                <w:color w:val="000000"/>
                <w:sz w:val="18"/>
              </w:rPr>
            </w:pPr>
            <w:r>
              <w:rPr>
                <w:rFonts w:hint="eastAsia" w:ascii="仿宋_GB2312" w:hAnsi="Times New Roman" w:eastAsia="仿宋_GB2312" w:cs="Times New Roman"/>
                <w:color w:val="000000"/>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仿宋_GB2312" w:hAnsi="Times New Roman" w:eastAsia="仿宋_GB2312"/>
                <w:color w:val="000000"/>
                <w:sz w:val="18"/>
              </w:rPr>
            </w:pPr>
            <w:r>
              <w:rPr>
                <w:rFonts w:hint="eastAsia" w:ascii="仿宋_GB2312" w:hAnsi="Times New Roman" w:eastAsia="仿宋_GB2312" w:cs="Times New Roman"/>
                <w:color w:val="000000"/>
                <w:kern w:val="0"/>
                <w:sz w:val="18"/>
                <w:szCs w:val="18"/>
              </w:rPr>
              <w:t>因不履行或不正确履行行政职责，有下列情形的，行政机关及相关工作人员应承担相应责任：</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1.没有法定的行政处罚依据的；擅自改变行政处罚种类、幅度的；行政处罚不符合法定程序的；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2.执法人员玩忽职守，对应当予以制止和处罚的违法行为不予制止、处罚的；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4.对当事人进行处罚不使用罚款、没收财物单据或者使用非法定部门制发的罚款、没收财物单据的；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6.符合听证条件、行政管理相对人要求听证，应予组织听证而不组织听证；</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7.在行政处罚过程中发生腐败行为的；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8.侵害公民、法人或者其他组织合法权益造成损失并依法承担行政赔偿责任的；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对检测机构伪造检测数据，出具虚假</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检测报告或者鉴定结论的处罚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0214127000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【部门规章】《建设工程质量检测管理办法》</w:t>
            </w:r>
            <w:r>
              <w:rPr>
                <w:rFonts w:hint="eastAsia" w:ascii="Times New Roman" w:hAnsi="Times New Roman" w:eastAsia="仿宋_GB2312" w:cs="Times New Roman"/>
                <w:color w:val="000000"/>
                <w:kern w:val="0"/>
                <w:sz w:val="18"/>
                <w:szCs w:val="18"/>
              </w:rPr>
              <w:t>（2022年住建部令第57号修正）</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第三十条　检测机构不得有下列行为：</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（一）超出资质许可范围从事建设工程质量检测活动；</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（二）转包或者违法分包建设工程质量检测业务；</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（三）涂改、倒卖、出租、出借或者以其他形式非法转让资质证书；</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（四）违反工程建设强制性标准进行检测；</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（五）使用不能满足所开展建设工程质量检测活动要求的检测人员或者仪器设备；</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（六）出具虚假的检测数据或者检测报告。</w:t>
            </w:r>
          </w:p>
          <w:p>
            <w:pPr>
              <w:widowControl/>
              <w:spacing w:line="240" w:lineRule="exact"/>
              <w:textAlignment w:val="top"/>
              <w:rPr>
                <w:rFonts w:hint="eastAsia"/>
              </w:rPr>
            </w:pPr>
            <w:r>
              <w:rPr>
                <w:rFonts w:hint="eastAsia" w:ascii="仿宋_GB2312" w:hAnsi="仿宋_GB2312" w:eastAsia="仿宋_GB2312" w:cs="仿宋_GB2312"/>
                <w:color w:val="000000"/>
                <w:kern w:val="0"/>
                <w:sz w:val="18"/>
                <w:szCs w:val="18"/>
              </w:rPr>
              <w:t>第四十三条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检测机构在建设工程抗震活动中有前款行为的，依照《建设工程抗震管理条例》有关规定给予处罚。</w:t>
            </w:r>
          </w:p>
          <w:p>
            <w:pPr>
              <w:pStyle w:val="2"/>
            </w:pPr>
          </w:p>
        </w:tc>
        <w:tc>
          <w:tcPr>
            <w:tcW w:w="2361" w:type="dxa"/>
            <w:vAlign w:val="center"/>
          </w:tcPr>
          <w:p>
            <w:pPr>
              <w:widowControl/>
              <w:spacing w:line="240" w:lineRule="exact"/>
              <w:jc w:val="center"/>
              <w:textAlignment w:val="center"/>
              <w:rPr>
                <w:rFonts w:ascii="仿宋_GB2312" w:hAnsi="仿宋_GB2312" w:eastAsia="仿宋_GB2312" w:cs="仿宋_GB2312"/>
                <w:color w:val="000000"/>
                <w:kern w:val="0"/>
                <w:sz w:val="18"/>
                <w:szCs w:val="18"/>
              </w:rPr>
            </w:pPr>
            <w:r>
              <w:rPr>
                <w:rFonts w:hint="eastAsia" w:ascii="仿宋" w:hAnsi="仿宋" w:eastAsia="仿宋" w:cs="仿宋"/>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130.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对工程造价咨询企业在建筑工程计价活动中，出具有虚假记载、误导性陈述的工程造价成果文件的处罚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0214128000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【部门规章】《建筑工程施工发包与承包计价管理办法》（2013年住建部令第16号）</w:t>
            </w:r>
          </w:p>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第二十三条</w:t>
            </w:r>
            <w:r>
              <w:rPr>
                <w:rFonts w:hint="eastAsia" w:ascii="仿宋_GB2312" w:hAnsi="仿宋_GB2312" w:eastAsia="仿宋_GB2312" w:cs="仿宋_GB2312"/>
                <w:color w:val="000000"/>
                <w:kern w:val="0"/>
                <w:sz w:val="18"/>
                <w:szCs w:val="18"/>
                <w:lang w:val="en-US" w:eastAsia="zh-CN"/>
              </w:rPr>
              <w:t xml:space="preserve"> </w:t>
            </w:r>
            <w:r>
              <w:rPr>
                <w:rFonts w:hint="eastAsia" w:ascii="仿宋_GB2312" w:hAnsi="仿宋_GB2312" w:eastAsia="仿宋_GB2312" w:cs="仿宋_GB2312"/>
                <w:color w:val="000000"/>
                <w:kern w:val="0"/>
                <w:sz w:val="18"/>
                <w:szCs w:val="18"/>
              </w:rPr>
              <w:t>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2361" w:type="dxa"/>
            <w:vAlign w:val="center"/>
          </w:tcPr>
          <w:p>
            <w:pPr>
              <w:widowControl/>
              <w:spacing w:line="240" w:lineRule="exact"/>
              <w:jc w:val="center"/>
              <w:textAlignment w:val="center"/>
              <w:rPr>
                <w:rFonts w:ascii="仿宋_GB2312" w:hAnsi="仿宋_GB2312" w:eastAsia="仿宋_GB2312" w:cs="仿宋_GB2312"/>
                <w:color w:val="000000"/>
                <w:kern w:val="0"/>
                <w:sz w:val="18"/>
                <w:szCs w:val="18"/>
              </w:rPr>
            </w:pPr>
            <w:r>
              <w:rPr>
                <w:rFonts w:hint="eastAsia" w:ascii="仿宋" w:hAnsi="仿宋" w:eastAsia="仿宋" w:cs="仿宋"/>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131.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对涂改、倒卖、出租、 出 借资质证书，或者以其他形式非法转让资质证书；超越资质等级业务范围承接工程造价咨询业务；同时接受招标人和投标人或两个以上投标人对同一工程项目的工程造价咨询业务；以给予回扣、恶意压低收费等方式进行不正当竞争；转包承接的工程造价咨询业务企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【部门规章】《工程造价咨询企业管理办法》（2020 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工程造价咨询企业不得有下列行为：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（一）涂改、倒卖、出租、出借资质证书，或者以其他形式非法转让资质证书；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（二）超越资质等级业务范围承接工程造价咨询业务；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（三）同时接受招标人和投标人或两个以上投标人对同一工程项目的工程造价咨询业务；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（四）以给予回扣、恶意压低收费等方式进行不正当竞争；</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（五）转包承接的工程造价咨询业务；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（六）法律、法规禁止的其他行为。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擅自使用没有国家技术标准又未经审定通过的新技术、新材料的处罚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违反本规定，擅自使用没有国家技术标准又未经审定通过的新技术、新材料，由县级以上地方人民政府建设主管部门责令限期改正，并处以1万元以上3万元以下罚款。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擅自变动或者破坏房屋建筑抗震构件、隔震装置、减震部件或者地震反应观测系统等抗震设施的处罚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违反本规定，擅自变动或者破坏房屋建筑抗震构件、隔震装置、减震部件或者地震反应观测系统等抗震设施的，由县级以上地方人民政府建设主管部门责令限期改正，并对个人处以 1000 元以下罚款，对单位处以1万元以上3万元以下罚款。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未对抗震能力受损、荷载增加或者需提高抗震设防类别的房屋建筑工程，进行抗震验 算、修复和加固的处罚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违反本规定，未对抗震能力受损、荷载增加或者需提高抗震设防类别的房屋建筑工程，进行抗震验算、修复和加固的，由县级以上地方人民政府建设主管部门责令限期改正，逾期不改的，处以1万元以下罚款。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经鉴定需抗震加固的房屋建筑工程在进行装修改造时未进行抗震加固的处罚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违反本规定，经鉴定需抗震加固的房屋建筑工程在进行装修改造时未进行抗震加固的，由县级以上地方人民政府建设主管部门责令限期改正，逾期不改的，处以 1 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【地方政府规章】《宁夏回族自治区房屋建筑抗震设防管理办法》（2021年修正）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建设单位有下列行为之一的，由建设行政主管部门依照建筑法律、法规的规定进行处罚：（一）降低房屋建筑抗震设防标准的；（二）委托不具有相应资质的设计单位和工程监理单位从事本办法第九条规定的房屋建筑设计 和 施 工 监 理 的 ；（三）对不符合抗震设防要求的房屋建筑出具竣工验收报告的；（四）将建设行政主管部门依法公布的达不到抗震设防要求的房屋建筑投入使用、向社会出售或者出租的； （五）将未经抗震验算、检测和加固的改造房屋投入使用的。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对建设单位违反本规定，施工图设计文件未经审查或者审查不合格，擅自施工的处罚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【部门规章】《超限高层建筑工程抗震设防管理规定》（2002年建设部令第111号）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 建设单位违反本规定，施工图设计文件未经审查或者审查不合格，擅自施工的，责令改正，处以20万元以上50万元以下的罚款。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对勘察、设计单位违反本规定，未按照抗震设防专项审查意见进行超限高层建筑工程勘察、设计的处罚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【部门规章】《超限高层建筑工程抗震设防管理规定》（2002年建设部令第111号）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勘察、设计单位违反本规定，未按照抗震设防专项审查意见进行超限高层建筑工程勘察、设计的，责令改正，处以1万元以上3万元以下的罚款；造成损失的，依法承担赔偿责任。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对擅自现场搅拌混凝土的处罚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【部门规章】《散装水泥管理办法》（2004年商务部、财政部、建设部、铁道部、交通部、国家质量监督检验检疫总局、国家环境保护总局令第5号）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第十四条 县级以上地方人民政府有关部门应当鼓励发展预拌混凝土和预拌砂浆，根据实际情况限期禁止城市市区现场搅拌混凝土，具体规定由国务院商务行政主管部门会同国务院建设行政主管部门制定。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第二十条违反本办法第十四条规定，擅自现场搅拌混凝土的，由有关部门依据有关规定处罚。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对不使用或不完全使用散装水泥的预拌混凝土、预拌砂浆生产企业的处罚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【部门规章】《散装水泥管理办法》（2004年商务部、财政部、建设部、铁道部、交通部、国家质量监督检验检疫总局、国家环境保护总局令第5号）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预拌混凝土、预拌砂浆生产企业必须全部使用散装水泥。水泥制品生产企业也应当积极使用散装水泥。</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第二十一条 违反本办法第十五条规定，不使用或不完全使用散装水泥的预拌混凝土、预拌砂浆生产企业，由建设行政主管部门责令整改，并可处以每立方米混凝土100元或者每吨袋装水泥300元的罚款，但罚款总额不超过30000元。</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对聘用单位为申请人提供虚假注册材料的处罚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【部门规章】《注册建造师管理规定》（2016年住建部令第32号修正）</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第三十九条 聘用单位为申请人提供虚假注册材料的，由县级以上地方人民政府建设主管部门或者其他有关部门给予警告，责令限期改正；逾期未改正的，可处以1万元以上3万元以下的罚款。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【部门规章】《注册造价工程师管理办法》（2020年住建部令第50号修正）</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第三十二条 聘用单位为申请人提供虚假注册材料的，由县级以上地方人民政府住房城乡建设主管部门或者其他有关部门给予警告，并可处以 1 万元以上 3 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以欺骗、贿赂等不正当手段取得造价工程师注册的处罚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【部门规章】《注册造价工程师管理办法》（2020年住建部令第50号修正）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第三十三条 以欺骗、贿赂等不正当手段取得造价工程师注册的，由注册机关撤销其注册，3 年内不得再次申请注册，并由县级以上地方人民政府住房城乡建设主管部门处以罚款。其中，没有违法所得的，处以 1 万元以下罚款；有违法所得的，处以违法所得 3 倍以下且不超过 3 万元的罚款。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未取得注册证书和执业印章，担任大中型建设工程项目施工单位项目负责人，或者以注册建造师的名义从事相关活动的，其所签署的工程文件无效的处罚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第三十五条  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以欺骗、贿赂等不正当手段取得注册建造师证书的处罚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第三十四条 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以欺骗、贿赂等不正当手段取得注册监理工程师证书的处罚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未经注册，擅自以注册监理工程师的名义从事工程监理及相关业务活动的处罚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第二十九条 违反本规定，未经注册，擅自以注册监理工程师的名义从事工程监理及相关业务活动的，由县级以上地方人民政府建设主管部门给予警告，责令停止违法行为，处以3万元以下罚款；造成损失的， 依法承担赔偿责任。</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未经注册而以注册造价工程师的名义从事工程造价活动的，所签署的工程造价成果文件无效的处罚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【部门规章】《注册造价工程师管理办法》（2020年住建部令第50号修正）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第三十四条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履行注册建造师义务；在执业过程中，索贿、受贿或者谋取合同约定费用外的其他利益；在执业过程中实施商业贿赂；签署有虚假记载等不合格的文件；允许他人以自己的名义从事执业活动；同时在两个或者两个以上单位受聘或者执业；涂改、倒卖、出租、出借或以其他形式非法转让资格证书、注册证书和执业印章；超出执业范围和聘用单位业务范围内从事执业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 注册建造师不得有下列行为：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（一）不履行注册建造师义务；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在执业过程中，索贿、受贿或者谋取合同约定费用外的其他利益；</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（三）在执业过程中实施商业贿赂；</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（四）签署有虚假记载等不合格的文件；</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（五）允许他人以自己的名义从事执业活动；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（六）同时在两个或者两个以上单位受聘或者执业；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 涂改、倒卖、出租、出借或以其他形式非法转让资格证书、注册证书和执业印章；</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（八）超出执业范围和聘用单位业务范围内从事执业活动；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（九）法律、法规、规章禁止的其他行为。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不履行注册造价工程师义务；在执业过程中，索贿、受贿或者谋取合同约定费用外的其他利益；在执业过程中实施商业贿赂；签署有虚假记载、误导性陈述的工程造价成果文件；以个人名义承接工程造价业务；允许他人以自己名义从事工程造价业务；同时在两个或者两个以上单位执业；涂改、倒卖、出租、出借或者以其他形式非法转让注册证书或者执业印章的</w:t>
            </w:r>
          </w:p>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【部门规章】《注册造价工程师管理办法》（2020年住建部令第50号修订）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第三十六条 注册造价工程师有本办法第二十条规</w:t>
            </w:r>
            <w:r>
              <w:rPr>
                <w:rFonts w:hint="eastAsia" w:ascii="Times New Roman" w:hAnsi="Times New Roman" w:eastAsia="仿宋_GB2312" w:cs="Times New Roman"/>
                <w:color w:val="000000"/>
                <w:kern w:val="0"/>
                <w:sz w:val="18"/>
                <w:szCs w:val="18"/>
              </w:rPr>
              <w:t>定行为之一的，由县级以上地方人民政府住房城乡建设主管部门或者其他有关部门给予警告，责令改正，没有违法所得的，处以 1 万元以下罚款，有违法所得的，处以违法所得 3 倍以下且不超过 3 万元的罚款。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 注册造价工程师不得有下列行为：（一）不履行注册造价工程师义务；二）在执业过程中，索贿、受贿或者谋取合同约定费用外的其他利益；（三）在执业过程中实施商业贿赂； （四）签署有虚假记载、误导性陈述的工程造价成果文（五）以个人名义承接工程造价业务；（六）允许他人以自己名义从事工程造价业务；（七）同时在两个或者两个以上单位执业； （八）涂改、倒卖、出租、出借或者以其他形式非法转让注册证书或者执业印章；（九）超出执业范围、注册专业范围执业； （十）法律、法规、规章禁止的其他行为。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对以个人名义承接业务的；涂改、倒</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卖、出租、出借或者以其他形式非法转让注册证书或者执业印章的；泄露执业中应当保守的秘密并造成严重后果的；超出规定执业范围或者聘用单位业务范围从事执业活动的；弄虚作假提供执业活动成果的；同时受聘于两个或者两个以上的单位，从事执业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（一）以个人名义承接业务的；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涂改、倒卖、出租、出借或者以其他形式非法转让注册证书或者执业印章的；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（三）泄露执业中应当保守的秘密并造成严重后果的；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（四）超出规定执业范围或者聘用单位业务范围从事执业活动的；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（五）弄虚作假提供执业活动成果的；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（六）同时受聘于两个或者两个以上的单位，从事执业活动的；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（七）其它违反法律、法规、规章的行为。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对勘察设计注册工程师以个人名义承接业务的；涂改、出租、出借或者以</w:t>
            </w:r>
            <w:r>
              <w:rPr>
                <w:rFonts w:hint="eastAsia" w:ascii="仿宋_GB2312" w:hAnsi="仿宋_GB2312" w:eastAsia="仿宋_GB2312" w:cs="仿宋_GB2312"/>
                <w:bCs/>
                <w:color w:val="000000"/>
                <w:kern w:val="0"/>
                <w:sz w:val="18"/>
                <w:szCs w:val="18"/>
                <w:lang w:eastAsia="zh-CN"/>
              </w:rPr>
              <w:t>其他</w:t>
            </w:r>
            <w:r>
              <w:rPr>
                <w:rFonts w:hint="eastAsia" w:ascii="仿宋_GB2312" w:hAnsi="仿宋_GB2312" w:eastAsia="仿宋_GB2312" w:cs="仿宋_GB2312"/>
                <w:bCs/>
                <w:color w:val="000000"/>
                <w:kern w:val="0"/>
                <w:sz w:val="18"/>
                <w:szCs w:val="18"/>
              </w:rPr>
              <w:t>形式非法转让注册证书或者执业印章的；泄露执业中应当保守的秘密并造成严重后果的；超出本专业规定范围或者聘用单位业务范围从事执业活动的；弄虚作假提供执业活动成果的处罚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【部门规章】《勘察设计注册工程师管理规定》（2016年建设部令第32号修订）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（一）以个人名义承接业务的；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涂改、出租、出借或者以形式非法转让注册证书或者执业印章的；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（三）泄露执业中应当保守的秘密并造成严重后果的；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（四）超出本专业规定范围或者聘用单位业务范围从事执业活动的；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（五）弄虚作假提供执业活动成果的；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（六）其它违反法律、法规、规章的行为。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注册造价工程师或者其聘用单位未按照要求提供造价工程师信用档案信息的处罚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【部门规章】《注册造价工程师管理办法》（2020年住建部令第50号修订）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第三十七条 违反本办法规定，注册造价工程师或者其聘用单位未按照要求提供造价工程师信用档案信息的，由县级以上地方人民政府住房城乡建设主管部门或者其他有关部门责令限期改正；逾期未改正的，可处以 1000 元以上 1 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对注册建造师或者其聘用单位未按照要求提供注册建造师信用档案信息的处罚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对注册建造师未办理变更职业资格注册而继续执业的处罚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违反本规定，未办理变更注册而继续执业的，由县级以上地方人民政府建设主管部门或者其他有关部门责令限期改正；逾期不改正的，可处以5000元以下的罚款。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对注册造价师未办理变更职业资格注册而继续执业的处罚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 50 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第三十五条 违反本办法规定，未办理变更注册而继续执业的，由县级以上人民政府住房城乡建设主管部门或者其他有关部门责令限期改正；逾期不改的，可处以 5000 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对注册监理工程师未办理变更职业资格注册而继续执业的处罚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违反本规定，未办理变更注册仍执业的，由县级以上地方人民政府建设主管部门给予警告，责令限期改正；逾期不改的，可处以5000元以下的罚款。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对注册建筑师因建筑设计质量不合格发生重大责任事故，造成重大损失的处罚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【行政法规】《中华人民共和国注册建筑师条例》（2019中华人民共和国国务院令第714号修订）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第三十二条  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对注册工程师以欺骗、贿赂等不正当手段取得注册证书和执业印章的处罚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【部门规章】《勘察设计注册工程师管理规定》（2016年建设部令第32号修订）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第二十九条  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对历史文化名城、名镇、名村保护范围内有开 山、采石、开矿等破坏传统格局和历史风貌的；占用保护规划确定保留的园林绿地、河湖水系、道路 等 的 ； 修 建 生 产、储存爆炸性、易燃性、放射性、毒害性、腐蚀性物品的工厂、仓库等的处罚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第四十一条  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（一）开山、采石、开矿等破坏传统格局和历史风貌的；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（二）占用保护规划确定保留的园林绿地、河湖水系、道路等的；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（三）修建生产、储存爆炸性、易燃性、放射性、毒害性、腐蚀性物品的工厂、仓库等的。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城乡规划主管部门会同同级文物主管部门批准，有改变园林绿地、河湖水系等自然状态的；进行影视摄制、举办大型群众性活动的；拆除历史建筑以外的建筑物、构筑物或者其他设施的；对历史建筑进行外部修缮装饰、添加设施以及改变历史建筑的结构或者使用性质的；其他影响传统格局、历史风貌或者历史建筑的。有关单位或者个人经批准进行上述活动，但是在活动过程中对传统格局、历史风貌或者历史建筑构成破坏性影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在历史文化名城、名镇、名村保护范围内进行下列活动，应当保护其传统格局、历史风貌和历史建筑；制订保护方案，并依照有关法律、法规的规定办理相关手续：</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（一）改变园林绿地、河湖水系等自然状态的活动；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（二）在核心保护范围内进行影视摄制、举办大型群众性活动；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（三）其他影响传统格局、历史风貌或者历史建筑的活动。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第四十三条  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万元以上10万元以下的罚款，对个人并处1万元以上5万元以下的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（一）拆除历史建筑以外的建筑物、构筑物或者其他设施的；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（二）对历史建筑进行外部修缮装饰、添加设施以及改变历史建筑的结构或者使用性质的。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有关单位或者个人进行本条例第二十五条规定的活动，或者经批准进行本条第一款规定的活动，但是在活动过程中对传统格局、历史风貌或者历史建筑构成破坏性影响的，依照本条第一款规定予以处罚。</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对损坏或者擅自迁移、拆除历史建筑的处罚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第四十四条  违反本条例规定，损坏或者擅自迁移、拆除历史建筑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20万元以上50万元以下的罚款，对个人并处10万元以上20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对擅自设置、移动、涂改或者损毁历史文化街区、名镇、名村标志牌的处罚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第四十五条  违反本条例规定，擅自设置、移动、涂改或者损毁历史文化街区、名镇、名村标志牌的，由城市、县人民政府城乡规划主管部门责令限期改正；逾期不改正的，对单位处1万元以上5万元以下的罚款，对个人处1000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对违反规定未取得施工资格或者未按照资质等级承担城市道路的施工任务的；未按照城市道路设计、施工技术规范施工的；未按照设计图纸施工或者擅自修改图纸的处罚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违反本条例规定，有下列行为之一的，由市政工程行政主管部门责令停止设计、施工，限期改正，可以并处</w:t>
            </w:r>
            <w:r>
              <w:rPr>
                <w:rFonts w:ascii="Times New Roman" w:hAnsi="Times New Roman" w:eastAsia="仿宋_GB2312" w:cs="Times New Roman"/>
                <w:color w:val="000000"/>
                <w:kern w:val="0"/>
                <w:sz w:val="18"/>
                <w:szCs w:val="18"/>
              </w:rPr>
              <w:t>3</w:t>
            </w:r>
            <w:r>
              <w:rPr>
                <w:rFonts w:hint="eastAsia" w:ascii="Times New Roman" w:hAnsi="Times New Roman" w:eastAsia="仿宋_GB2312" w:cs="Times New Roman"/>
                <w:color w:val="000000"/>
                <w:kern w:val="0"/>
                <w:sz w:val="18"/>
                <w:szCs w:val="18"/>
              </w:rPr>
              <w:t>万元以下的罚款；已经取得设计、施工资格证书，情节严重的，提请原发证机关吊销设计、施工资格证书：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（一）未取得设计、施工资格或者未按照资质等级承担城市道路的设计、施工任务的；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（二）未按照城市道路设计、施工技术规范设计、施工的；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（三）未按照设计图纸施工或者擅自修改图纸的。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对违反规定未取得设计资格或者未按照资质等级承担城市道路的设计任务的；未按照城市道路设计、施工技术规范设计的处罚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  违反本条例规定，有下列行为之一的，由市政工程行政主管部门责令停止设计、施工，限期改正，可以并处3万元以下的罚款；已经取得设计、施工资格证书，情节严重的，提请原发证机关吊销设计、施工资格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（一）未取得设计、施工资格或者未按照资质等级承担城市道路的设计、施工任务的；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（二）未按照城市道路设计、施工技术规范设计、施工的；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（三）未按照设计图纸施工或者擅自修改图纸的。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对擅自使用未经验收或者验收不合格的城市道路的处罚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  城市道路的设计、施工，应当严格执行国家和地方规定的城市道路设计、施工的技术规范。</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城市道路施工，实行工程质量监督制度。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城市道路工程竣工，经验收合格后，方可交付使用；未经验收或者验收不合格的，不得交付使用。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第四十条  违反本条例第十七条规定，擅自使用未经验收或者验收不合格的城市道路的，由市政工程行政主管部门责令限期改正，给予警告，可以并处工程造价2%以下的罚款。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对设在城市道路上的各种管线的检查井、箱盖或者城市道路附属设施的缺损及时补缺或者修复的；未在城市道路施工现场设置明显标志和安全防围设施的；占用城市道路期满或者挖掘城市道路后，不及时清理现场的；依附于城市道路建设各种管线、 杆线等设施，不按照规定办理批准手续的；紧急抢修埋设在城市道路下的线，不按照规定补办批准手续的；未按照批准的位置、面积、期限占用或者挖掘城市道路，或者需要移动位置、扩大面积、延长时间，未提前办理变更审批手续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违反本条例第二十七条规定，或者有下列行为之一的，由市政工程行政主管部门或者其他有关部门责令限期改正，可以处以2万元以下的罚款；造成损失的，应当依法承担赔偿责任：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（一）未对设在城市道路上的各种管线的检查井、箱盖或者城市道路附属设施的缺损及时补缺或者修复的；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（二）未在城市道路施工现场设置明显标志和安全防围设施的；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（三）占用城市道路期满或者挖掘城市道路后，不及时清理现场的；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（四）依附于城市道路建设各种管线、杆线等设施，不按照规定办理批准手续的；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（五）紧急抢修埋设在城市道路下的管线，不按照规定补办批准手续的；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（六）未按照批准的位置、面积、期限占用或者挖掘城市道路，或者需要移动位置、扩大面积、延长时间，未提前办理变更审批手续的。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城市道路范围内禁止下列行为：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（一）擅自占用或者挖掘城市道路；</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（二）履带车、铁轮车或者超重、超高、超长车辆擅自在城市道路上行驶；</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（三）机动车在桥梁或者非指定的城市道路上试刹车；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（四）擅自在城市道路上建设建筑物、构筑物；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（五）在桥梁上架设压力在4公斤/平方厘米（0.4兆帕）以上的煤气管道、10千伏以上的高压电力线和其他易燃易爆管线；</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（六）擅自在桥梁或者路灯设施上设置广告牌或者其他挂浮物；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（七）其他损害、侵占城市道路的行为。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167.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编制城市桥梁养护维修的中长期规划和年度计划，或者未经批准即实施的；未按照规定设置相应的标志，并保持其完好、清晰的；未按照规定委托具有相应资格的机构对城市桥梁进行检测评估的；未按照规定制定城市桥梁的安全抢险预备方案的；未按照规定对城市桥梁进行养护维修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0214170000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城市桥梁产权人或者委托管理人有下列行为之一的，由城市人民政府市政工程设施行政主管部门责令限期改正，并可处1000元以上5000元以下的罚款：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(一)未按照规定编制城市桥梁养护维修的中长期规划和年度计划，或者未经批准即实施的；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(二)未按照规定设置相应的标志，并保持其完好、清晰的；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(三)未按照规定委托具有相应资格的机构对城市桥梁进行检测评估的；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(四)未按照规定制定城市桥梁的安全抢险预备方案的；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(五)未按照规定对城市桥梁进行养护维修的。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对擅自在城市桥梁上架设各类管线、设置广告等辅助物的处罚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 单位或者个人擅自在城市桥梁上架设各类管线、设置广告等辅助物的，由城市人民政府市政工程设施行政主管部门责令限期改正，并可处2万元以下的罚款；造成损失的，依法承担赔偿责任。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在城市桥梁施工控制范围内从事河道疏浚、挖掘、打桩、地下管道顶 进、爆破等的处罚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第十四条  城市人民政府市政工程设施行政主管部门应当根据城市桥梁的具体技术特点、结构安全条件等情况，确定城市桥梁的施工控制范围。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单位和个人擅自在城市桥梁施工控制范围内从事本办法第十四条第二款规定的活动的，由城市人民政府市政工程设施行政主管部门责令限期改正，并可处1万元以上3万元以下的罚款。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对超限机动车辆、履带车、铁轮车等经过城市桥梁的处罚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第十六条  超限机动车辆、履带车、铁轮车等需经过城市桥梁的，在报公安交通管理部门审批前，应当先经城市人民政府市政工程设施行政主管部门同意，并采取相应技术措施后，方可通行。</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第二十三条  经过检测评估，确定城市桥梁的承载能力下降，但尚未构成危桥的，城市桥梁产权人和委托管理人应当及时设置警示标志，并立即采取加固等安全措施。</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城市桥梁产权人或者委托管理人对检测评估结论有异议的，可以依法申请重新检测评估。但重新检测评估结论未果之前，不得停止执行前款规定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违反本办法第十六条、第二十三条规定，由城市人民政府市政工程设施行政主管部门责令限期改正，并可处１万元以上２万元以下的罚款；造成损失的，依法承担赔偿责任。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对违反市政公用设施抗灾设防规定擅自采用没有工程建设标准又未经核准的新技术、新材料的处罚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第三十一条  违反本规定，擅自采用没有工程建设标准又未经核准的新技术、新材料的，由县级以上地方人民政府建设主管部门责令限期改正，并处以1万元以上3万元以下罚款。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对擅自变动或者破坏市政公用设施的防灾设施、抗震抗风构件等设施的处罚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第三十二条  违反本规定，擅自变动或者破坏市政公用设施的防灾设施、抗震抗风构件、隔震或者振动控制装置、安全监测系统、健康监测系统、应急自动处置系统以及地震反应观测系统等设施的，由县级以上地方人民政府建设主管部门责令限期改正，并对个人处以1000元以下罚款，对单位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对未对鉴定不符合抗震要求的市政公用设施进行改造、改建或者抗震加固，又未限制使用的处罚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第三十三条  违反本规定，未对经鉴定不符合抗震要求的市政公用设施进行改造、改建或者抗震加固，又未限制使用的，由县级以上地方人民政府建设主管部门责令限期改正，逾期不改的，处以1万元以上3万元以下罚款。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9"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对建设单位未移交地下管线工程档案的处罚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【部门规章】《城市地下管线工程档案管理办法》（2019年住房和城乡建设部令第47号修订）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90"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对地下管线专业管理单位未移交地下管线工程档案的处罚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【部门规章】《城市地下管线工程档案管理办法》（2019年住房和城乡建设部令第47号修订）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对擅自建设饮用水工程项目或未按规定擅自供水的处罚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【部门规章】《生活饮用水卫生监督管理办法》（2016年建设部卫生部令第31号第二次修正）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城市自来水供水企业和自建设施对外供水的企业，有下列行为之一的，由建设行政主管部门责令限期改进，并可处以违法所得3倍以下的罚款，但最高不超过30000元，没有违法所得的可处以10000元以下罚款：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（一）新建、改建、扩建的饮用水供水工程项目未经建设行政主管部门设计审查和竣工验收而擅自建设并投入使用的。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（二）未按规定进行日常性水质检验工作的。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对因违反相关规定而使供水水质不符合标准的处罚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【部门规章】《城市供水水质管理规定》（2007年建设部令第156号）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第二十九条 违反本规定，有下列行为之一的，由直辖市、市、县人民政府城市供水主管部门给予警告，并处以3万元的罚款：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（一）供水水质达不到国家有关标准规定的；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城市供水单位、二次供水管理单位未按规定进行水质检测或者委托检测的；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 对于实施生产许可证管理的净水剂及与制水有关的材料等，选用未获证企业产品的；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 城市供水单位使用未经检验或者检验不合格的净水剂及有关制水材料的；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（五）城市供水单位使用未经检验或者检验不合格的城市供水设备、管网的；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 二次供水管理单位，未按规定对各类储水设施进行清洗消毒的；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 城市供水单位、二次供水管理单位隐瞒、缓报、谎报水质突发事件或者水质信息的；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（八）违反本规定，有危害城市供水水质安全的其他行为的。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对城市供水单位未制定突发事件应急预案和未按规定上报水质报表的处罚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【部门规章】《城市供水水质管理规定》（2007年建设部令第156号）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违反本规定，有下列行为之一的，由直辖市、市、县人民政府城市供水主管部门给予警告，并处以 5000 元以上 2 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（一）城市供水单位未制定城市供水水质突发事件应急预案的；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（二）城市供水单位未按规定上报水质报表的。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城市供水工 程未经验收 或者验收不合格的；新建、改建、扩建的城市供 水管道在投入使用或者 与城市供水 管网系统连接通水前未 进行冲刷消 毒及水质检测的；用水 水压超过城市公共供水 管网水压标准的；未按 照规定配套 建设节水设施或者节水 设施未经验 收投入使用的处罚</w:t>
            </w:r>
          </w:p>
        </w:tc>
        <w:tc>
          <w:tcPr>
            <w:tcW w:w="633" w:type="dxa"/>
            <w:vAlign w:val="center"/>
          </w:tcPr>
          <w:p>
            <w:pPr>
              <w:pStyle w:val="23"/>
              <w:spacing w:before="20" w:line="240" w:lineRule="exact"/>
              <w:ind w:left="13"/>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02A0020000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第五十三条 建设单位有下列行为之一的，由市、县（市）城市供水节水主管部门按照下列规定予以处罚：（一）违反本条例第十二条规定，城市供水工程未经验收或者验收不合格即投入使用的，责令改正，处以一万元以上三万元以下的罚款；（二）违反本条例第十四条规定，新建、改建、扩建的城市供水管道在投入使用或者与城市供水管网系统连接通水前未进行冲刷消毒及水质检测的，责令限期改正，逾期不改正的，处以一万元以上三万元以下的罚款，城市供水企业不得供水；（三）违反本条例第十五条规定，未按照规定配套建设二次供水设施的，责令限期改正，逾期不改正的，处以一万元以上三万元以下的罚款，城市供水企业不得供水；（五）违反本条例第四十二条规定，未按照规定配套建设节水设施或者节水设施未经验收投入使用的，限期改正，处以五万元以上十万元以下的罚款。</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第十二条 新建、改建、扩建大中型城市供水工程竣工后，建设单位应当会同城市供水企业和其他相关部门进行验收，验收合格后向市、县（市）城市供水节水主管部门备案。城市供水工程未经验收或者验收不合格的，不得投入使用。</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第十四条 在城市供水管道上接管用水、改装、复装供水设施的，应当经城市供水企业同意。新建、改建、扩建的城市供水管道，在投入使用或者与城市供水管网系统连接通水前，建设单位或者城市供水企业应当进行冲刷和消毒，经具有资质的水质检测机构检测合格后，方可投入使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使用城市公共供水的单位和个人，凡用水水压要求超过城市公共供水管网水压标准的，应当自建二次供水设施。二次供水设施的管理办法由市人民政府制定。第四十二条 城市新建、改建和扩建建设工程项目，需要配套建设节约用水设施的，应当与建设工程同时设计、同时施工、同时验收交付使用。</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阻碍、干扰 城市供水企业对供水设 施进行抢修 的处罚</w:t>
            </w:r>
          </w:p>
        </w:tc>
        <w:tc>
          <w:tcPr>
            <w:tcW w:w="633" w:type="dxa"/>
            <w:vAlign w:val="center"/>
          </w:tcPr>
          <w:p>
            <w:pPr>
              <w:pStyle w:val="23"/>
              <w:spacing w:before="45" w:line="240" w:lineRule="exact"/>
              <w:ind w:left="13" w:right="-29"/>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02A0021000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第五十五条 违反本条例第十七条第四款规定，阻碍、干扰城市供水企业对供水设施进行抢修的，由市、县（市）城市供水节水主管部门责令改正，拒不改正的，处以五百元以上二千元以下的罚款。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第十七条第四款 城市供水企业对供水设施进行施工、抢修、检修时，应当采取下列安全和防护措施：（四）施工、检修时，需要停水或者降低供水压力超过二十四小时的，应当提前二十四小时将停水起止时间通知用户，并报告市、县（市）城市供水节水主管部门。任何单位和个人不得阻碍、干扰城市供水企业对供水设施进行施工、抢修、检修。城市供水企业工作人员进入居民家中进行检修时，应当出示工作证件。</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城市公共供 水管道及其 附属设施的安全保护范 围内建造建 筑物或者构筑物的；城 市公共供水管道及其附 属设施的安 全保护范围内开挖沟渠 或者挖坑取土的；城市 公共供水管 道及其附属设施的安全 保护范围内 打桩或者顶进作业的；城市公共供水 管道及其附属设施的安 全保护范围 内埋设线杆，种植深根树木，堆放易燃、易爆、有毒有害的物质的；擅自 拆除城市供 水设施的处罚</w:t>
            </w:r>
          </w:p>
        </w:tc>
        <w:tc>
          <w:tcPr>
            <w:tcW w:w="633" w:type="dxa"/>
            <w:vAlign w:val="center"/>
          </w:tcPr>
          <w:p>
            <w:pPr>
              <w:pStyle w:val="23"/>
              <w:spacing w:before="20" w:line="240" w:lineRule="exact"/>
              <w:ind w:left="13" w:right="5"/>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02A0022000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第五十六条 违反本条例第十八条第（一）至第（四）项规定和第二十条规定的，由市、县（市）城市供水节水主管部门责令改正，处以二千元以上一万元以下的罚款；造成损失的，依法承担赔偿责任；构成犯罪的，依法追究刑事责任。</w:t>
            </w:r>
          </w:p>
          <w:p>
            <w:pPr>
              <w:pStyle w:val="23"/>
              <w:numPr>
                <w:ilvl w:val="0"/>
                <w:numId w:val="0"/>
              </w:numPr>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lang w:val="en-US" w:eastAsia="zh-CN" w:bidi="ar-SA"/>
              </w:rPr>
              <w:t>第十八条</w:t>
            </w:r>
            <w:r>
              <w:rPr>
                <w:rFonts w:hint="eastAsia" w:ascii="Times New Roman" w:hAnsi="Times New Roman" w:eastAsia="仿宋_GB2312" w:cs="Times New Roman"/>
                <w:color w:val="000000"/>
                <w:kern w:val="0"/>
                <w:sz w:val="18"/>
                <w:szCs w:val="18"/>
              </w:rPr>
              <w:t>城市公共供水管道及其附属设施的安全保护范围内，禁止从事下列危害供水设施安全的活动：</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（一）建造建筑物或者构筑物；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（二）开挖沟渠或者挖坑取土；</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（三）打桩或者顶进作业；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（四）埋设线杆，种植深根树木，堆放易燃、易爆、有毒有害的物质；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 禁止损坏和擅自拆除城市供水设施。因城市建设需要拆除城市供水设施的，建设单位应当予以重建或者补偿。禁止在城市公共供水专用配电线路和设施上搭接其他用电线路。任何单位和个人不得擅自启闭城市公共供水管网阀门。</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改装、损坏 注册水表的；擅自在公共 供水管道上 或者注册水表后装泵抽 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02A0023000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第五十七条 违反本条例第二十八条第（一）、（二）项规定，改装、损坏注册水表或者擅自在公共供水管道上、注册水表后装泵抽水的，由市、县（市）城市供水节水主管部门责令改正，处以二千元以上五千元以下的罚款。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任何单位和个人不得有下列行为：（一）改装、损坏注册水表影响注册水表正常计量的；（二）擅自在公共供水管道上或者注册水表后装泵抽水的；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新建游泳  池（馆）和洗 车企业（行）未建设使用 循环用水设 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02A0024000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第五十八条 违反本条例第四十三条第三款规定，新建游泳池（馆）和洗车企业（行）未建设使用循环用水设施的，由市、县（市）城市供水节水主管部门责令限期改正，逾期不改正的，处以二万元以上五万元以下的罚款。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第四十三条 工业生产用水应当一水多用，提高水的重复利用率。用水单位的设备、空调等冷却水应当循环使用。新建游泳池（馆）和洗车企业（行）应当建设使用循环用水设施。</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未按照规定 进行水平衡 测试的处罚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14:textFill>
                  <w14:solidFill>
                    <w14:schemeClr w14:val="tx1"/>
                  </w14:solidFill>
                </w14:textFill>
              </w:rPr>
            </w:pPr>
            <w:r>
              <w:rPr>
                <w:rFonts w:ascii="Times New Roman"/>
                <w:color w:val="000000" w:themeColor="text1"/>
                <w:spacing w:val="-2"/>
                <w:sz w:val="18"/>
                <w14:textFill>
                  <w14:solidFill>
                    <w14:schemeClr w14:val="tx1"/>
                  </w14:solidFill>
                </w14:textFill>
              </w:rPr>
              <w:t>02A0025000</w:t>
            </w:r>
          </w:p>
        </w:tc>
        <w:tc>
          <w:tcPr>
            <w:tcW w:w="2514" w:type="dxa"/>
            <w:vAlign w:val="center"/>
          </w:tcPr>
          <w:p>
            <w:pPr>
              <w:pStyle w:val="23"/>
              <w:spacing w:line="240" w:lineRule="exact"/>
              <w:rPr>
                <w:rFonts w:hint="eastAsia"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【地方性法规】《银川市城市供水节水条例》（2018年</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修订</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p>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第五十九条 违反本条例第四十四条规定，未按照规定进行水平衡测试的，由市、县（市）城市供水节水主管部门责令限期改正，逾期不改正的，处以五千元以上二万元以下的罚款。</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第四十四条 用水单位应当建立健全计划用水、节约用水管理制度。日用水量三十立方米以上的单位应当每三年至少进行一次水平衡测试。</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1.行政机关；</w:t>
            </w:r>
          </w:p>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将再生水管道、水箱等与 自来水管道、水箱连接的 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14:textFill>
                  <w14:solidFill>
                    <w14:schemeClr w14:val="tx1"/>
                  </w14:solidFill>
                </w14:textFill>
              </w:rPr>
            </w:pPr>
            <w:r>
              <w:rPr>
                <w:rFonts w:ascii="Times New Roman"/>
                <w:color w:val="000000" w:themeColor="text1"/>
                <w:spacing w:val="-2"/>
                <w:sz w:val="18"/>
                <w14:textFill>
                  <w14:solidFill>
                    <w14:schemeClr w14:val="tx1"/>
                  </w14:solidFill>
                </w14:textFill>
              </w:rPr>
              <w:t>02A0026000</w:t>
            </w:r>
          </w:p>
        </w:tc>
        <w:tc>
          <w:tcPr>
            <w:tcW w:w="2514" w:type="dxa"/>
            <w:vAlign w:val="center"/>
          </w:tcPr>
          <w:p>
            <w:pPr>
              <w:pStyle w:val="23"/>
              <w:spacing w:line="240" w:lineRule="exact"/>
              <w:rPr>
                <w:rFonts w:hint="eastAsia"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【地方性法规】《银川市城市供水节水条例》（2018年</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修订</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p>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第六十条 违反本条例第五十条规定，将再生水管道、水箱等与自来水管道、水箱连接的，由市、县（市）城市供水节水主管部门责令限期改正，处以三万元以上五万元以下罚款；造成损失的，应当承担赔偿责任。</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第五十条 明设的再生水管道、水箱等设备外部应当涂成浅绿色，出口应当在显著位置上标明“非饮用水”字样。禁止将再生水管道、水箱等与自来水管道、水箱等连接。</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1.行政机关；</w:t>
            </w:r>
          </w:p>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污水处理企 业谎报实际 运行数据或者编造虚假 数据，骗取运 营服务费的处罚</w:t>
            </w:r>
          </w:p>
        </w:tc>
        <w:tc>
          <w:tcPr>
            <w:tcW w:w="633" w:type="dxa"/>
            <w:vAlign w:val="center"/>
          </w:tcPr>
          <w:p>
            <w:pPr>
              <w:widowControl/>
              <w:spacing w:line="240" w:lineRule="exact"/>
              <w:textAlignment w:val="top"/>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02A0027000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【地方政府规章】《银川市污水处理费征收使用管理办法》（20</w:t>
            </w:r>
            <w:r>
              <w:rPr>
                <w:rFonts w:hint="eastAsia" w:ascii="Times New Roman" w:hAnsi="Times New Roman" w:eastAsia="仿宋_GB2312" w:cs="Times New Roman"/>
                <w:color w:val="000000"/>
                <w:kern w:val="0"/>
                <w:sz w:val="18"/>
                <w:szCs w:val="18"/>
                <w:lang w:val="en-US" w:eastAsia="zh-CN"/>
              </w:rPr>
              <w:t>20</w:t>
            </w:r>
            <w:r>
              <w:rPr>
                <w:rFonts w:hint="eastAsia" w:ascii="Times New Roman" w:hAnsi="Times New Roman" w:eastAsia="仿宋_GB2312" w:cs="Times New Roman"/>
                <w:color w:val="000000"/>
                <w:kern w:val="0"/>
                <w:sz w:val="18"/>
                <w:szCs w:val="18"/>
              </w:rPr>
              <w:t>年市政府令第</w:t>
            </w:r>
            <w:r>
              <w:rPr>
                <w:rFonts w:hint="eastAsia" w:ascii="Times New Roman" w:hAnsi="Times New Roman" w:eastAsia="仿宋_GB2312" w:cs="Times New Roman"/>
                <w:color w:val="000000"/>
                <w:kern w:val="0"/>
                <w:sz w:val="18"/>
                <w:szCs w:val="18"/>
                <w:lang w:val="en-US" w:eastAsia="zh-CN"/>
              </w:rPr>
              <w:t>1</w:t>
            </w:r>
            <w:r>
              <w:rPr>
                <w:rFonts w:hint="eastAsia" w:ascii="Times New Roman" w:hAnsi="Times New Roman" w:eastAsia="仿宋_GB2312" w:cs="Times New Roman"/>
                <w:color w:val="000000"/>
                <w:kern w:val="0"/>
                <w:sz w:val="18"/>
                <w:szCs w:val="18"/>
              </w:rPr>
              <w:t>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第十五条  污水处理企业不得谎报实际运行数据或者编造虚假数据，骗取运营服务费。</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污水处理企业谎报实际运行数据或者编造虚假数据，骗取运营服务费的，由市建设行政主管部门追缴骗取的运营服务费，并处以骗取款额1倍以上3倍以下的罚款，但最高不得超过三万元；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对二次供水 设施建设或 管理单位二次供水设施 未经验收或 经验收不合格投入使用 等行为处罚</w:t>
            </w:r>
          </w:p>
        </w:tc>
        <w:tc>
          <w:tcPr>
            <w:tcW w:w="633" w:type="dxa"/>
            <w:vAlign w:val="center"/>
          </w:tcPr>
          <w:p>
            <w:pPr>
              <w:pStyle w:val="23"/>
              <w:tabs>
                <w:tab w:val="left" w:pos="1043"/>
              </w:tabs>
              <w:spacing w:before="20" w:line="240" w:lineRule="exact"/>
              <w:ind w:left="13" w:right="-87"/>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02A0028000</w:t>
            </w:r>
          </w:p>
        </w:tc>
        <w:tc>
          <w:tcPr>
            <w:tcW w:w="2514" w:type="dxa"/>
            <w:vAlign w:val="center"/>
          </w:tcPr>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【地方政府规章】《银川市城市生活饮用水二次供水管理办法》（2023年市政府令第</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第十八条  违反本办法规定，二次供水设施建设或管理单位有下列行为之一的，由市政主管部门责令改正，市综合执法部门视情节轻重处以五千元以上一万元以下罚款：</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（一）不按规定对二次供水设施清洗、消毒、化验水质，造成水质污染的；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（二）将二次供水设施溢水管与排水管直接连接的；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（三）未按规定报送水质检测资料或者提供虚假水质检测数据的；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（四）二次供水水质检测结果不按规定向用户公示的。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二次供水设施、设备间及 水箱没有采取加盖、加 锁等防护措施的；二次 供水设施、设备间未设立 专管人员或 专管人员的设立、变更 未及时报市城市节水管 理机构备案的；二次供 水设施管理 单位在水箱、水泵房等设 施周围存放 杂物的处罚</w:t>
            </w:r>
          </w:p>
        </w:tc>
        <w:tc>
          <w:tcPr>
            <w:tcW w:w="633" w:type="dxa"/>
            <w:vAlign w:val="center"/>
          </w:tcPr>
          <w:p>
            <w:pPr>
              <w:pStyle w:val="23"/>
              <w:tabs>
                <w:tab w:val="left" w:pos="1043"/>
              </w:tabs>
              <w:spacing w:before="20" w:line="240" w:lineRule="exact"/>
              <w:ind w:left="13" w:right="-87"/>
              <w:rPr>
                <w:rFonts w:ascii="Times New Roman" w:hAnsi="Times New Roman" w:eastAsia="仿宋_GB2312" w:cs="Times New Roman"/>
                <w:color w:val="000000"/>
                <w:kern w:val="0"/>
                <w:sz w:val="18"/>
                <w:szCs w:val="18"/>
              </w:rPr>
            </w:pPr>
            <w:r>
              <w:rPr>
                <w:rFonts w:ascii="Times New Roman"/>
                <w:spacing w:val="-2"/>
                <w:sz w:val="18"/>
              </w:rPr>
              <w:t>02A0029000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【地方政府规章】《银川市城市生活饮用水二次供水管理办法》（2023年市政府令第</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第十九条  违反本办法规定，二次供水设施管理单位有下列行为之一的，由市综合执法部门处以五百元以上五千元以下罚款。</w:t>
            </w:r>
          </w:p>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（一）二次供水设施、设备间及水箱没有采取加盖、加锁等防护措施的；</w:t>
            </w:r>
          </w:p>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（二）二次供水设施、设备间未设立专管人员或专管人员的设立、变更未及时报市城市节水管理机构备案的；</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（三）在水箱、水泵房等设施周围存放杂物的。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新建、改建、扩建的特种行业用水项目，未建设节 水设施或者节水设施未 达到国家规 定的要求，擅自投入使用 的处罚</w:t>
            </w:r>
          </w:p>
        </w:tc>
        <w:tc>
          <w:tcPr>
            <w:tcW w:w="633" w:type="dxa"/>
            <w:vAlign w:val="center"/>
          </w:tcPr>
          <w:p>
            <w:pPr>
              <w:pStyle w:val="23"/>
              <w:tabs>
                <w:tab w:val="left" w:pos="1043"/>
              </w:tabs>
              <w:spacing w:before="20" w:line="240" w:lineRule="exact"/>
              <w:ind w:left="13" w:right="-87"/>
              <w:rPr>
                <w:rFonts w:ascii="Times New Roman"/>
                <w:spacing w:val="-2"/>
                <w:sz w:val="18"/>
              </w:rPr>
            </w:pPr>
            <w:r>
              <w:rPr>
                <w:rFonts w:ascii="Times New Roman"/>
                <w:spacing w:val="-2"/>
                <w:sz w:val="18"/>
              </w:rPr>
              <w:t>02A0030000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【地方政府规章】《银川市特种行业节约用水管理办法》（2023年市政府令第2号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第十条 违反本办法规定，新建、改建、扩建的特种行业用水项目，未建设节水设施或者节水设施未达到国家</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规定的要求，擅自投入使用的，由市综合执法部门按照</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《宁夏回族自治区节约用水条例》第四十二条的规定，责令停止使用，限期改正，处五万元以上十万元以下罚款。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已经批准并经营的特种行业用水单位和个人，未对用水设施进行节水技术改造，或者 节水技术达 不到要求的处罚</w:t>
            </w:r>
          </w:p>
        </w:tc>
        <w:tc>
          <w:tcPr>
            <w:tcW w:w="633" w:type="dxa"/>
            <w:vAlign w:val="center"/>
          </w:tcPr>
          <w:p>
            <w:pPr>
              <w:pStyle w:val="23"/>
              <w:tabs>
                <w:tab w:val="left" w:pos="1043"/>
              </w:tabs>
              <w:spacing w:before="20" w:line="240" w:lineRule="exact"/>
              <w:ind w:left="13" w:right="-87"/>
              <w:rPr>
                <w:rFonts w:ascii="Times New Roman"/>
                <w:spacing w:val="-2"/>
                <w:sz w:val="18"/>
              </w:rPr>
            </w:pPr>
            <w:r>
              <w:rPr>
                <w:rFonts w:ascii="Times New Roman"/>
                <w:spacing w:val="-2"/>
                <w:sz w:val="18"/>
              </w:rPr>
              <w:t>02A0031000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【地方政府规章】《银川市特种行业节约用水管理办法》（2023年市政府令第2号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一条违反本办法规定，已经批准并经营的特种行业用水单位和个人，未对用水设施进行节水技术改造，或者节水技术达不到要求的，由市综合执法部门按照《宁夏回族自治区节约用水条例》第四十三条的规定，责令限期整改，处二万元以上五万元以下罚款，逾期未整改或整改不合格的，申请人民法院封闭其用水设施。</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【地方政府规章】《宁夏回族自治区节约用水条例》（2022 年修正）</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违反本条例规定，工业企业、高耗水服务企业未采取节约用水措施或者未兴建节约用水设施的，责令限期改正，处以二万元以上五万元以下罚款，逾期不改正的，申请人民法院封闭其用水设施。</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特种行业用 水管网设施 跑 、冒、滴、漏严重的处罚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02A0032000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【地方政府规章】《银川市特种行业节约用水管理办法》（2023年市政府令第2号</w:t>
            </w:r>
            <w:r>
              <w:rPr>
                <w:rFonts w:hint="eastAsia" w:ascii="Times New Roman" w:hAnsi="Times New Roman" w:eastAsia="仿宋_GB2312" w:cs="Times New Roman"/>
                <w:color w:val="000000"/>
                <w:kern w:val="0"/>
                <w:sz w:val="18"/>
                <w:szCs w:val="18"/>
                <w:lang w:eastAsia="zh-CN"/>
              </w:rPr>
              <w:t>修改</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第十二条 特种行业用水管网设施跑、冒、滴、漏严重的，由市政管理部门责令限期改正，逾期不改正的，市综合执法部门处以一千元以上五千元以下罚款。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对未取得供热经营许可证从事供热经营活动的处罚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第四十六条 未取得供热经营许可证从事供热经营活动的，由供热主管部门责令停止违法行为，处以五万元以上十万元以下罚款；有违法所得的，没收违法所得。</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对供热单位擅自退出或者部分退出供热经营活动的处罚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 供热单位擅自退出或者部分退出供热经营活动的，由供热主管部门责令停止违法行为，处以十万元以上五十万元以下罚款；造成损失的，依法承担赔偿责任。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对热源单位向供热单位提供的热源负荷造成供热质量不合格的处罚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热源单位向供热单位提供的热源负荷不符合供热质量要求，造成供热质量不合格的，由供热主管部门责令限期改正，处以一万元以上三万元以下罚款；造成损失的，依法承担赔偿责任。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热源单位向供热单位提供的热源负荷不符合供热质量要求，造成供热质量不合格的，由供热主管部门责令限期改正，处以一万元以上三万元以下罚款；造成损失的，依法承担赔偿责任。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numPr>
                <w:ilvl w:val="0"/>
                <w:numId w:val="4"/>
              </w:numPr>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行政机关；</w:t>
            </w:r>
          </w:p>
          <w:p>
            <w:pPr>
              <w:widowControl/>
              <w:numPr>
                <w:ilvl w:val="0"/>
                <w:numId w:val="4"/>
              </w:numPr>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对供热单位未在供热期间公开便民服务电话或者安排工作人员二十四小时值班的处罚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供热单位未在供热期间公开便民服务电话或者安排工作人员二十四小时值班的，由供热主管部门责令限期改正；逾期不改正的，处以一千元以上五千元以下罚款。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供热单位未在供热期间公开便民服务电话或者安排工作人员二十四小时值班的，由供热主管部门责令限期改正；逾期不改正的，处以一千元以上五千元以下罚款。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对不及时维修养护供热设施的处罚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供热单位有下列行为之一的，由供热主管部门责令改正，处以五万元以上十万元以下罚款；造成损失的，依法承担赔偿责任：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（一）未对供热设施进行定期巡检的；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（二）未对共用供热设施进行维修、养护的；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（三）对具备供热计量收费条件的热用户未实行计量收费的；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（四）发生供热事故后未及时组织抢修，影响热用户用热的。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供热单位有下列行为之一的，由供热主管部门责令改正，处以五万元以上十万元以下罚款；造成损失的，依法承担赔偿责任：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（一）未对供热设施进行定期巡检的；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（二）未对共用供热设施进行维修、养护的；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（三）对具备热计量收费条件的热用户未实行计量收费的；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（四）发生供热事故后未及时组织抢修，影响热用户用热的。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 擅 自 移 动 、 覆盖、拆除、损坏供热设施和供热安全警示标志，危害供热设施安全行为的处罚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第五十四条  擅自移动、覆盖、拆除、损坏供热设施和供热安全警示标志，或者在供热管道及其附属设施安全保护距离范围内从事危害供热设施安全行为的，由供热主管部门责令停止违法行为，限期改正；逾期未改正的，对个人处以五百元以上二千元以下罚款，对单位处以一万元以上五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第五十四条 擅自移动、覆盖、拆除、损坏供热设施和供热安全警示标志，或者在供热管道及其附属设施安全保护距离范围内从事危害供热设施安全行为的，由供热主管部门责令停止违法行为，限期改正；逾期未改正的，对个人处以五百元以上二千元以下罚款，对单位处以一万元以上五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对开发建设单位施工未对供热设施采取安全保护措施的处罚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第五十五条  开发建设单位施工可能影响既有供热设施安全而未采取相应安全保护措施的，由供热主管部门责令限期改正，处以五千元以上一万元以下罚款；造成损失的，依法承担赔偿责任。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供热单位连 续停止供热 七十二小时以上或者累 计停止供热 七天以上的</w:t>
            </w:r>
            <w:bookmarkStart w:id="1" w:name="_GoBack"/>
            <w:bookmarkEnd w:id="1"/>
            <w:r>
              <w:rPr>
                <w:rFonts w:hint="eastAsia" w:ascii="Times New Roman" w:hAnsi="Times New Roman" w:eastAsia="仿宋_GB2312" w:cs="Times New Roman"/>
                <w:color w:val="000000"/>
                <w:kern w:val="0"/>
                <w:sz w:val="18"/>
                <w:szCs w:val="18"/>
              </w:rPr>
              <w:t>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02A0047000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第四十九条  供热单位连续停止供热七十二小时以上或者累计停止供热七天以上的，按照停止供热天数采暖费的二倍向热用户退还采暖费；供用热合同另有约定的，从其约定；造成损失的，依法承担赔偿责任。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对建设单位、施工单位将雨水管网、污水管网相互混接的处罚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违反本条例规定，在雨水、污水分流地区，建设单位、施工单位将雨水管网、污水管网相互混接的，由城镇排水主管部门责令改正，处5万元以上10万元以下的罚款；造成损失的，依法承担赔偿责任。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对排水单位和个人未按照有关规定进行城镇排水的处罚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对排水户未取得污水排入排水管网许可证向城镇排水设施排放污水的处罚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 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对因城镇排水设施维修造成严重影响的处罚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 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对未按照规定检测进出水水质的、未报送污水处理水质和水量、主要污染</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物削减量等信息和生产运营成本等信息的处罚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 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城镇污水处理设施维护运营单位或者污泥处理处置单位对产生的污泥以及处理处置后的污泥的去向、用途、用量等未进行跟踪、记录的，或者处理处置后的污泥不符合国家有关标准的；擅自倾倒、堆放、丢弃、遗撒污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 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第五十三条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 10 万元以上 20 万元以下罚款；逾期不采取治理措施的，城镇排水主管部门可以指定有治理能力的单位代为治理，所需费用由当事人承担；造成损失的，依法承担赔偿责任。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对排水单位或者个人不缴纳污水处理费的处罚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第五十四条 违反本条例规定，排水单位或者个人不缴纳污水处理费的，由城镇排水主管部门责令限期缴纳，逾期拒不缴纳的，处应缴纳污水处理费数额1倍以上3倍以下罚款。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8"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对未按照规定履行巡查 、维修、养 护 ，组织事故抢 修，造成人员伤亡 和财产损失的处罚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第五十五条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 未按照国家有关规定履行日常巡查、维修和养护责任，保障设施安全运行的；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（二）未及时采取防护措施、组织事故抢修的；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 因巡查、维护不到位，导致窨井盖丢失、损毁，造成人员伤亡和财产损失的。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对从事危及城镇排水与污水处理设施安全的活动的处罚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对未与施工单位、设施维护运营单位等共同制定设施保护方案，并采取相应的安全防护措施的；擅自拆除、改动城镇排水与污水处理设施的处罚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第五十七条 违反本条例规定，有关单位未与施工单位、设施维护运营单位等共同制定设施保护方案，并采取相应的安全防护措施的，由城镇排水主管部门责令改正，处2万元以上5万元以下罚款；造成严重后果的，处 5 万元以上 10 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tabs>
                <w:tab w:val="left" w:pos="334"/>
              </w:tabs>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对建设工程绿化用地面积达不到规定标准的处罚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第八条  城市新建、扩建、改建工程必须安排一定的绿化用地，其所占建设用地面积的比例为：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（一）新建居住区不低于30％，旧城改建区不低于25％；</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（二）新建市区主干道不低于20％，次干道不低于15％；</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（三）新建学校、医院、疗养院所、公共文化设施和机关团体等单位不低于30％；</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（四）新建经济技术开发区不低于30％，工矿企业不低于25％，产生有毒有害物质，污染环境的工厂不低于35％，并在其周围营造卫生防护林带；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（五）城市商业区不低于20％；</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（六）其他工程建设项目地处城市建成区的，不低于25％，地处城市建成区以外的不低于30％。</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创建国家园林城市的，按照国家园林城市标准执行。</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违反本条例第八条规定，建设工程绿化用地面积达不到规定标准的，由城市绿化行政主管部门责令限期改正；逾期仍达不到规定标准的，处以所缺绿化用地面积建设费用三至五倍的罚款。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对工程建设项目的附属绿化工程等绿化工程的设计方案未经批准进行施工的处罚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工程建设项目的附属绿化工程设计方案未经批准或者未按照批准的设计方案施工的，由城市人民政府城市绿化行政主管部门责令停止施工、限期改正或者采取其他补救措施。</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第十三条 工程建设项目的附属绿化工程设计方案，按照基本建设程序审批时，必须有城市绿化行政主管部门参加审查。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单位附属绿地的绿化规划和建设，由该单位自行负责，城市绿化行政主管部门进行监督检查，并给予技术指导。</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第三十一条 违反本条例规定，工程建设项目的附属绿化工程设计方案，未经批准或者未按照批准的设计方案施工的，由城市绿化行政主管部门责令停止施工，限期改正或者采取其他补救措施。</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对工程建设项目在第二个绿化季节尚未完成附属绿化工程的处罚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城市工程建设项目的附属绿化工程，应当由建设单位在工程建设项目主体工程投入使用后的第二个绿化季节内完成。</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第三十二条 违反本条例第十五条规定，工程建设项目在主体工程投入使用后的第二个绿化季节尚未完成附属绿化工程的，由城市绿化行政主管部门责令限期完成；逾期仍未完成的，每年处以绿化工程造价百分之二十的罚款，直至完成附属绿化工程。</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对擅自占用城市规划绿地或者城市中已有绿地的处罚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未经同意擅自占用城市绿化用地的，由城市人民政府城市绿化行政主管部门责令限期退还、恢复原状，可以并处罚款；造成损失的，应当负赔偿责任。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第十九条 因国家建设确需占用城市规划绿地或者城市中已有绿地的，须经城市规划行政主管部门或者城市绿化行政主管部门批准，缴纳占用绿地费或者绿地挖掘赔偿费，并按有关规定办理用地手续。</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第三十三条 违反本条例第十九条规定，擅自占用城市规划绿地或者城市中已有绿地的，由城市绿化行政主管部门责令限期退还城市绿地，恢复绿地原状，并处占用绿地面积应当缴纳占用绿地费五至十倍的罚款；造成损失的，应当负赔偿责任；已形成的非法建筑物或者其他设施限期拆除，逾期不拆除的，申请人民法院强制执行。</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对临时占用城市绿地期满后未及时按原样恢复城市绿地的处罚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  因建设或者其他特殊需要临时占用城市绿地的，必须经城市绿化行政主管部门同意，按照有关规定办理临时用地手续。占用单位或者个人应当向绿地管理单位缴纳占用绿地费，并在临时用地期满后按原样恢复绿地。</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第三十四条 违反本条例第二十条规定，临时占用城市绿地期满后未及时按原样恢复城市绿地的，由城市绿化行政主管部门责令限期恢复；逾期不恢复的，处以应缴占用绿地费五倍以下罚款。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对损害城市绿化和设施的；擅自砍伐、移植树木、绿篱等的处罚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（一）损坏城市树木花草的；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（二）擅自砍伐城市树木的；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（三）砍伐、擅自迁移古树名木或者因养护不善致使古树名木受到损伤或者死亡的；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（四）损坏城市绿化设施的。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第二十一条 禁止下列损害城市绿化和设施的行为: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就树搭棚、盖房或者围圈树木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在绿地内放牧、堆放物料、乱倒、乱扔废弃物或者取土采石；</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在树木、花卉、绿篱附近堆放有毒有害物品及焚烧树叶、废纸等杂物；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在公共绿地内擅自开设营业摊点；</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向树木、花草倾</w:t>
            </w:r>
            <w:r>
              <w:rPr>
                <w:rFonts w:hint="eastAsia" w:ascii="Times New Roman" w:hAnsi="Times New Roman" w:eastAsia="仿宋_GB2312" w:cs="Times New Roman"/>
                <w:color w:val="000000"/>
                <w:kern w:val="0"/>
                <w:sz w:val="18"/>
                <w:szCs w:val="18"/>
                <w:lang w:eastAsia="zh-CN"/>
              </w:rPr>
              <w:t>倒</w:t>
            </w:r>
            <w:r>
              <w:rPr>
                <w:rFonts w:hint="eastAsia" w:ascii="Times New Roman" w:hAnsi="Times New Roman" w:eastAsia="仿宋_GB2312" w:cs="Times New Roman"/>
                <w:color w:val="000000"/>
                <w:kern w:val="0"/>
                <w:sz w:val="18"/>
                <w:szCs w:val="18"/>
              </w:rPr>
              <w:t>污水、热水；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在树木上钉栓刻划、攀折花木和任意采摘树叶、花果、践踏草坪；</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（七）其他损害城市绿化和设施的行为。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第二十二条  严禁擅自砍伐或者移植树木、绿篱。因建设确需砍伐或者移植的，按下列规定办理审批手续；（一）一处一次砍伐、移植乔木五十株或者灌木二十丛或者绿篱三十米以下的，由城市绿化行政主管部门审批；（二）一处一次砍伐、移植乔木五十株或者灌木二十丛或者绿篱三十米以上的，由城市绿化行政主管部门审核、报城市人民政府审批。</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第三十六条 对有下列行为之一的单位或者个人，由城市绿化行政主管部门按照以下规定给予处罚:（一）违反本条例第二十一条规定，损害城市绿化和设施的，责令停止违法行为，拆除已建的非法设施，可以并处五十元至二千元的罚款；（二）违反本条例第二十二条规定，擅自砍伐、移植树木、绿篱的，责令停止损害，并处以二百元至一千元的罚款；     </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对未取得燃气经营许可证或者未按照许可证规定从事燃气经营活动的处罚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第四十五条  违反本条例规定，未取得燃气经营许可证从事燃气经营活动的，由燃气管理部门责令停止违法行为，处5万元以上50万元以下罚款；有违法所得的，没收违法所得；构成犯罪的，依法追究刑事责任。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对燃气经营者违反规定经营的处罚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（一）拒绝向市政燃气管网覆盖范围内符合用气条件的单位或者个人供气的；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（二）倒卖、抵押、出租、出借、转让、涂改燃气经营许可证的；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（三）未履行必要告知义务擅自停止供气、调整供气量，或者未经审批擅自停业或者歇业的；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（四）向未取得燃气经营许可证的单位或者个人提供用于经营的燃气的；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（五）在不具备安全条件的场所储存燃气的；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（六）要求燃气用户购买其指定的产品或者接受其提供的服务；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（七）燃气经营者未向燃气用户持续、稳定、安全供应符合国家质量标准的燃气，或者未对燃气用户的燃气设施定期进行安全检查。</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【地方性法规】《宁夏回族自治区燃气管理条例》（2023 年修订）</w:t>
            </w:r>
            <w:r>
              <w:rPr>
                <w:rFonts w:hint="eastAsia" w:ascii="Times New Roman" w:hAnsi="Times New Roman" w:eastAsia="仿宋_GB2312" w:cs="Times New Roman"/>
                <w:color w:val="000000"/>
                <w:kern w:val="0"/>
                <w:sz w:val="18"/>
                <w:szCs w:val="18"/>
              </w:rPr>
              <w:tab/>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违反本条例规定，燃气经营企业具有下列情形之一的，由燃气管理部门责令限期改正，处一万元以上十万元以下罚款；有违法所得的，没收违法所得；情节严重的，吊销燃气经营许可证；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（一）向不具备安全条件的场所提供燃气的；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（二）未落实实名购气制度的；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（三）未通过电子标签等信息技术手段对气瓶进行识别和追溯的；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（四）接到燃气泄漏报修后，未立即派人到现场抢修的。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w:t>
            </w:r>
            <w:r>
              <w:rPr>
                <w:rFonts w:hint="eastAsia" w:ascii="Times New Roman" w:hAnsi="Times New Roman" w:eastAsia="仿宋_GB2312" w:cs="Times New Roman"/>
                <w:color w:val="000000"/>
                <w:kern w:val="0"/>
                <w:sz w:val="18"/>
                <w:szCs w:val="18"/>
                <w:lang w:eastAsia="zh-CN"/>
              </w:rPr>
              <w:t>银川市</w:t>
            </w:r>
            <w:r>
              <w:rPr>
                <w:rFonts w:hint="eastAsia" w:ascii="Times New Roman" w:hAnsi="Times New Roman" w:eastAsia="仿宋_GB2312" w:cs="Times New Roman"/>
                <w:color w:val="000000"/>
                <w:kern w:val="0"/>
                <w:sz w:val="18"/>
                <w:szCs w:val="18"/>
              </w:rPr>
              <w:t>燃气管理条例》（202</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 xml:space="preserve"> 年修订）</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条例规定，燃气经营企业具有下列情形之一的，由燃气管理部门责令限期改正，处一万元以上十万元以下罚款；有违法所得的，没收违法所得；情节严重的，吊销燃气经营许可证；造成损失的，依法承担赔偿责任；构成犯罪的，依法追究刑事责任：（一）向不具备安全条件的场所提供燃气的；</w:t>
            </w:r>
          </w:p>
          <w:p>
            <w:pPr>
              <w:widowControl/>
              <w:numPr>
                <w:ilvl w:val="0"/>
                <w:numId w:val="0"/>
              </w:numPr>
              <w:spacing w:line="240" w:lineRule="exact"/>
              <w:ind w:leftChars="0"/>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lang w:eastAsia="zh-CN"/>
              </w:rPr>
              <w:t>（二）</w:t>
            </w:r>
            <w:r>
              <w:rPr>
                <w:rFonts w:hint="eastAsia" w:ascii="Times New Roman" w:hAnsi="Times New Roman" w:eastAsia="仿宋_GB2312" w:cs="Times New Roman"/>
                <w:color w:val="000000"/>
                <w:kern w:val="0"/>
                <w:sz w:val="18"/>
                <w:szCs w:val="18"/>
              </w:rPr>
              <w:t>未落实实名购气制度的；</w:t>
            </w:r>
          </w:p>
          <w:p>
            <w:pPr>
              <w:widowControl/>
              <w:numPr>
                <w:ilvl w:val="0"/>
                <w:numId w:val="0"/>
              </w:numPr>
              <w:spacing w:line="240" w:lineRule="exact"/>
              <w:ind w:leftChars="0"/>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（三）未通过电子标签等信息技术手段对气瓶进行识别和追溯的；</w:t>
            </w:r>
          </w:p>
          <w:p>
            <w:pPr>
              <w:widowControl/>
              <w:numPr>
                <w:ilvl w:val="0"/>
                <w:numId w:val="0"/>
              </w:numPr>
              <w:spacing w:line="240" w:lineRule="exact"/>
              <w:ind w:leftChars="0"/>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（四）接到燃气泄漏报修后，未立即派人到现场抢修的</w:t>
            </w:r>
            <w:r>
              <w:rPr>
                <w:rFonts w:hint="eastAsia" w:ascii="Times New Roman" w:hAnsi="Times New Roman" w:eastAsia="仿宋_GB2312" w:cs="Times New Roman"/>
                <w:color w:val="000000"/>
                <w:kern w:val="0"/>
                <w:sz w:val="18"/>
                <w:szCs w:val="18"/>
                <w:lang w:eastAsia="zh-CN"/>
              </w:rPr>
              <w:t>。</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对擅自为非自有气瓶充装燃气的处罚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第四十七条第一款  违反本条例规定，擅自为非自有气瓶充装燃气或者销售未经许可的充装单位充装的瓶装燃气的，依照国家有关气瓶安全监察的规定进行处罚。</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对销售充装单位擅自为非自有气瓶充装的瓶装燃气的处罚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  违反本条例规定，擅自为非自有气瓶充装燃气或者销售未经许可的充装单位充装的瓶装燃气的，依照国家有关气瓶安全监察的规定进行处罚。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违反本条例规定，销售充装单位擅自为非自有气瓶充装的瓶装燃气的，由燃气管理部门责令改正，可以处1万元以下罚款。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违反本条例规定，冒用其他企业名称或者标识从事燃气经营、服务活动，依照有关反不正当竞争的法律规定进行处罚。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对在燃气设施保护范围内从事危险活动或建设占压地下燃气管线的建筑物、构筑物等的处罚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（一）进行爆破、取土等作业或者动用明火的；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（二）倾倒、排放腐蚀性物质的；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（三）放置易燃易爆物品或者种植深根植物的；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（四）未与燃气经营者共同制定燃气设施保护方案，采取相应的安全保护措施，从事敷设管道、打桩、顶进、挖掘、钻探等可能影响燃气设施安全活动的。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违反本条例规定，在燃气设施保护范围内建设占压地下燃气管线的建筑物、构筑物或者其他设施的，依照有关城乡规划的法律、行政法规的规定进行处罚。</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w:t>
            </w:r>
            <w:r>
              <w:rPr>
                <w:rFonts w:hint="eastAsia" w:ascii="Times New Roman" w:hAnsi="Times New Roman" w:eastAsia="仿宋_GB2312" w:cs="Times New Roman"/>
                <w:color w:val="000000"/>
                <w:kern w:val="0"/>
                <w:sz w:val="18"/>
                <w:szCs w:val="18"/>
              </w:rPr>
              <w:t>干扰、拒绝和阻挠行政执法监督的；无正当理由拒不受理举报、投诉的；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对侵占、毁损、擅自拆除、移动燃气设施或者擅自改动市政燃气设施的；毁损、覆盖、涂改、擅自拆除或者移动燃气设施安全警示标志等的处罚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第五十一条  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违反本条例规定，毁损、覆盖、涂改、擅自拆除或者移动燃气设施安全警示标志的，由燃气管理部门责令限期改正，恢复原状，可以处5000元以下罚款。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w:t>
            </w:r>
            <w:r>
              <w:rPr>
                <w:rFonts w:hint="eastAsia" w:ascii="Times New Roman" w:hAnsi="Times New Roman" w:eastAsia="仿宋_GB2312" w:cs="Times New Roman"/>
                <w:color w:val="000000"/>
                <w:kern w:val="0"/>
                <w:sz w:val="18"/>
                <w:szCs w:val="18"/>
              </w:rPr>
              <w:t>干扰、拒绝和阻挠行政执法监督的；无正当理由拒不受理举报、投诉的；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对建设工程施工范围内的地下燃气管线未制定燃气设施保护方案和安全保护措施的处罚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【行政法规】《城镇燃气管理条例》（2016年国务院令第666号</w:t>
            </w:r>
            <w:r>
              <w:rPr>
                <w:rFonts w:hint="eastAsia" w:ascii="Times New Roman" w:hAnsi="Times New Roman" w:eastAsia="仿宋_GB2312" w:cs="Times New Roman"/>
                <w:kern w:val="0"/>
                <w:sz w:val="18"/>
                <w:szCs w:val="18"/>
                <w:lang w:val="en-US" w:eastAsia="zh-CN"/>
              </w:rPr>
              <w:t>修订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对燃气用户及相关单位和个人违反安全用气规定的处罚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【行政法规】《城镇燃气管理条例》（2016年国务院令第666号</w:t>
            </w:r>
            <w:r>
              <w:rPr>
                <w:rFonts w:hint="eastAsia" w:ascii="Times New Roman" w:hAnsi="Times New Roman" w:eastAsia="仿宋_GB2312" w:cs="Times New Roman"/>
                <w:kern w:val="0"/>
                <w:sz w:val="18"/>
                <w:szCs w:val="18"/>
                <w:lang w:val="en-US" w:eastAsia="zh-CN"/>
              </w:rPr>
              <w:t>修订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（一）擅自操作公用燃气阀门的；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（二）将燃气管道作为负重支架或者接地引线的；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（三）安装、使用不符合气源要求的燃气燃烧器具的；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（四）擅自安装、改装、拆除户内燃气设施和燃气计量装置的；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（五）在不具备安全条件的场所使用、储存燃气的；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（六）改变燃气用途或者转供燃气的；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（七）未设立售后服务站点或者未配备经考核合格的燃气燃烧器具安装、维修人员的；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（八）燃气燃烧器具的安装、维修不符合国家有关标准的。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盗用燃气的，依照有关治安管理处罚的法律规定进行处罚。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【地方性法规】《宁夏回族自治区燃气管理条例》（2023年修订）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违反本条例规定，燃气用户及相关单位和个人有下列行为之一的，由燃气管理部门责令限期改正；逾期不改正的，对单位可以处一万元以上十万元以下罚款，对个人可以处一千元以下罚款；造成损失的，依法承担赔偿责任；构成犯罪的，依法追究刑事责任：</w:t>
            </w:r>
          </w:p>
          <w:p>
            <w:pPr>
              <w:widowControl/>
              <w:numPr>
                <w:ilvl w:val="0"/>
                <w:numId w:val="5"/>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违规使用气液两相气瓶和瓶组供气的；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（二）擅自处理气瓶内的残液或者更换气瓶减压装置的；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（三）加热、撞击、倒卧、曝晒气瓶的；（四）实施危害室内燃气设施安全的装饰、装修活动的。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spacing w:val="-6"/>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对擅自拆除、迁移环境卫生设施的处罚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【行政法规】《城市市容和环境卫生管理条例》（2017年国务院令第676号修正）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车站、机场、广场、大型商场、公园、旅游景点、文化体育娱乐场所、城市加油站、高速公路和其他道路两侧的加油站等公共场所，应当按照环境卫生设施标准，配套建设公共厕所和其他环境卫生设施。配套建设的公共厕所及其他环境卫生设施应当与主体工程同时投入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任何单位和个人不得损坏或者擅自拆除环境卫生设施。因建设需要必须拆除的，建设单位应当事先提出拆迁方案，报市容环境卫生行政主管部门批准。</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第四十三条 违反本条例规定，未经批准擅自拆除环境卫生设施或者未按批准的拆迁方案进行拆迁的，责令停止违法行为，限期采取补救措施，对违法行为单位处十万元以上一百万元以下的罚款。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　　违反本条例规定，损坏各类环境卫生设施及其附属设施的，责令恢复原状，处二百元至二千元的罚款；构成违反治安管理行为的，由公安机关依法处理。</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spacing w:val="-6"/>
                <w:kern w:val="0"/>
                <w:sz w:val="18"/>
                <w:szCs w:val="18"/>
              </w:rPr>
            </w:pPr>
            <w:r>
              <w:rPr>
                <w:rFonts w:ascii="Times New Roman" w:hAnsi="Times New Roman" w:eastAsia="仿宋_GB2312" w:cs="Times New Roman"/>
                <w:spacing w:val="-6"/>
                <w:kern w:val="0"/>
                <w:sz w:val="18"/>
                <w:szCs w:val="18"/>
              </w:rPr>
              <w:t>1.行政机关；</w:t>
            </w:r>
          </w:p>
          <w:p>
            <w:pPr>
              <w:widowControl/>
              <w:spacing w:line="240" w:lineRule="exact"/>
              <w:textAlignment w:val="center"/>
              <w:rPr>
                <w:rFonts w:ascii="Times New Roman" w:hAnsi="Times New Roman" w:eastAsia="仿宋_GB2312" w:cs="Times New Roman"/>
                <w:spacing w:val="-6"/>
                <w:kern w:val="0"/>
                <w:sz w:val="18"/>
                <w:szCs w:val="18"/>
              </w:rPr>
            </w:pPr>
            <w:r>
              <w:rPr>
                <w:rFonts w:ascii="Times New Roman" w:hAnsi="Times New Roman" w:eastAsia="仿宋_GB2312" w:cs="Times New Roman"/>
                <w:spacing w:val="-6"/>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spacing w:val="-6"/>
                <w:kern w:val="0"/>
                <w:sz w:val="18"/>
                <w:szCs w:val="18"/>
              </w:rPr>
            </w:pPr>
            <w:r>
              <w:rPr>
                <w:rFonts w:ascii="Times New Roman" w:hAnsi="Times New Roman" w:eastAsia="仿宋_GB2312" w:cs="Times New Roman"/>
                <w:spacing w:val="-6"/>
                <w:kern w:val="0"/>
                <w:sz w:val="18"/>
                <w:szCs w:val="18"/>
              </w:rPr>
              <w:t>因不履行或不正确履行行政职责，有下列情形的，行政机关及相关工作人员应承担相应责任：</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1.没有法定的行政处罚依据的；擅自改变行政处罚种类、幅度的；行政处罚不符合法定程序的；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2.执法人员玩忽职守，对应当予以制止和处罚的违法行为不予制止、处罚的；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4.对当事人进行处罚不使用罚款、没收财物单据或者使用非法定部门制发的罚款、没收财物单据的；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6.符合听证条件、行政管理相对人要求听证，应予组织听证而不组织听证；</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7.在行政处罚过程中发生腐败行为的；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8.侵害公民、法人或者其他组织合法权益造成损失并依法承担行政赔偿责任的；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影响市容市貌行为随地吐痰、便溺，乱扔果皮、纸屑和烟头等废弃物的；在城市建筑物、设施以及树木上涂写、刻画或者未经批准张挂、张贴宣传品等的；在城市人民政府规定的街道的临街建筑物的阳台和窗外，堆放、吊挂有碍市容的物品的；不按规定的时间、地点、方式，倾倒垃圾、粪便的；不履行卫生责任区清扫保洁义务或者不按规定清运、处理垃圾和粪便的；运输液体、散装货物不作密封、包扎、覆盖，造成泄漏、遗撒的；临街工地不设置护栏或者不作遮挡、停工场地不及时整理并作必要覆盖或者竣工后不及时清理和平整场地，影响市容和环境卫生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【行政法规】《城市市容和环境卫生管理条例》（2017年国务院令第676号修正）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有下列行为之一者，城市人民政府市容环境卫生行政主管部门或者其委托的单位除责令其纠正违法行为、采取补救措施外，可以并处警告、罚款：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（一）随地吐痰、便溺，乱扔果皮、纸屑和烟头等废弃物的；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（二）在城市建筑物、设施以及树木上涂写、刻画或者未经批准张挂、张贴宣传品等的；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（三）在城市人民政府规定的街道的临街建筑物的阳台和窗外，堆放、吊挂有碍市容的物品的；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（四）不按规定的时间、地点、方式，倾倒垃圾、粪便的；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（五）不履行卫生责任区清扫保洁义务或者不按规定清运、处理垃圾和粪便的；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（六）运输液体、散装货物不作密封、包扎、覆盖，造成泄漏、遗撒的；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（七）临街工地不设置护栏或者不作遮挡、停工场地不及时整理并作必要覆盖或者竣工后不及时清理和平整场地，影响市容和环境卫生的。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有下列情形之一的，给予行政处罚：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（一）在公共场所随地吐痰、擤鼻涕、便溺，给予警告，并可处五元至五十元的罚款；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（二）单位或者个人违反本条例规定，在市区内饲养家畜家禽的，责令限期改正；逾期拒不改正的，处以二百元至一千元的罚款。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临街建筑物外立面污浊的；在临街建筑物的阳台外、窗外吊挂、晾晒物品的；临街建筑物上安装的空调室外机、排气扇（管）、防盗窗（网）、遮阳篷、太阳能热水器等不符合市容管理规定的；公交车等机动车辆上的广告画面和字迹陈旧、污损，未及时清洗、修复或者更换的；在市容环境卫生行政主管部门划定的区域以外从事设摊经营和汽车修理、清洗活动的; 在城市建筑物、构筑物和其他设施以及树木上乱涂写、刻画或者随意张贴零星宣传品的；擅自悬挂、张贴宣传品的；城市内的工程施工现场不符合市容环境卫生规定的处罚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第四十四条 有下列情形之一的，责令限期改正，给予警告；逾期拒不改正的，给予罚款：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（一）临街建筑物外立面污浊的，处以五百元至二千元的罚款；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（二）在临街建筑物的阳台和窗外堆放、吊挂有碍市容物品的，处以二十元至五十元的罚款；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（三）临街建筑物上安装空调室外机、排气扇（管）、防盗窗（网）、遮阳篷、太阳能热水器等不符合市容管理规定的，处以二十元至二百元的罚款；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（四）公交车等机动车辆上的广告画面和字迹陈旧、污损，未及时清洗、修复或者更换的，对广告经营者或者车辆营运人处以五十元至二百元的罚款；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（五）在市容环境卫生行政主管部门划定的区域以外摆摊设点的，处以一百元至五百元的罚款；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（六）在城市建筑物、设施以及树木上涂写、刻画的，对行为人处以一百元至一千元的罚款；情节严重的，处以五百元至二千元的罚款；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（七）未经批准在城市建筑物、设施上张挂、张贴宣传品的，处以二百元至一千元的罚款；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（八）城市内的工程施工现场不符合市容环境卫生规定的，处以五百元至一千元的罚款。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对将建筑垃圾混入生活垃圾的、将危险废物混入建筑垃圾的、擅自设立弃置场受纳建筑垃圾的处罚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任何单位和个人有下列情形之一的，由城市人民政府市容环境卫生主管部门责令限期改正，给予警告，处以罚款：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（一）将建筑垃圾混入生活垃圾的；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（二）将危险废物混入建筑垃圾的；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（三）擅自设立弃置场受纳建筑垃圾的。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单位有前款第一项、第二项行为之一的，处3000元以下罚款；有第三项行为的，处5000元以上1万元以下罚款。个人有第一项、第二项行为之一的，处200元以下罚款；有第三项行为的，处3000元以下罚款。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对建筑垃圾储运消纳场受纳工业垃圾、生活垃圾和有毒有害垃圾的处罚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建筑垃圾储运消纳场受纳工业垃圾、生活垃圾和有毒有害垃圾的，由城市人民政府市容环境卫生主管部门责令限期改正，给予警告，处5000元以上1万元以下罚款。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对施工单位未及时清运工程施工过程中产生的建筑垃圾的处罚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施工单位未及时清运工程施工过程中产生的建筑垃圾，造成环境污染的，由城市人民政府市容环境卫生主管部门责令限期改正，给予警告，处5000元以上5万元以下罚款。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施工单位将建筑垃圾交给个人或者未经核准从事建筑垃圾运输的单位处置的，由城市人民政府市容环境卫生主管部门责令限期改正，给予警告，处1万元以上10万元以下罚款。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对在运输建筑垃圾过程中沿途丢弃、遗撒建筑垃圾的处罚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处置建筑垃圾的单位在运输建筑垃圾过程中沿途丢弃、遗撒建筑垃圾的，由城市人民政府市容环境卫生主管部门责令限期改正，给予警告，处5000元以上5万元以下罚款。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对涂改、倒卖、出租、出借或者以其他形式非法转让城市建筑垃圾处置核准文件的处罚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涂改、倒卖、出租、出借或者以其他形式非法转让城市建筑垃圾处置核准文件的，由城市人民政府市容环境卫生主管部门责令限期改正，给予警告，处5000元以上2万元以下罚款。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对未经核准擅自处置建筑垃圾和处置超出核准范围建筑垃圾的处罚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违反本规定，有下列情形之一的，由城市人民政府市容环境卫生主管部门责令限期改正，给予警告，对施工单位处 1万元以上10万元以下罚款，对建设单位、运输建筑垃圾的单位处5000元以上3万元以下罚款。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(一)未经核准擅自处置建筑垃圾的；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(二)处置超出核准范围的建筑垃圾的。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对单位和个人随意倾倒、抛撒或者堆放建筑垃圾的处罚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任何单位和个人随意倾倒、抛撒或者堆放建筑垃圾的，由城市人民政府市容环境卫生主管部门责令限期改正，给予警告，并对单位处5000元以上5万元以下罚款，对个人处200元以下罚款。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对未按照城市生活垃圾治理规划和环境卫生设施标准配套建设城市生活垃圾收集设施的处罚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违反本办法第十条规定，未按照城市生活垃圾治理规划和环境卫生设施标准配套建设城市生活垃圾收集设施的，由直辖市、市、县人民政府建设（环境卫生）主管部门责令限期改正，并可处以1万元以下的罚款。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从事新区开发、旧区改建和住宅小区开发建设的单位，以及机场、码头、车站、公园、商店等公共设施、场所的经营管理单位，应当按照城市生活垃圾治理规划和环境卫生设施的设置标准，配套建设城市生活垃圾收集设施。</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对城市生活垃圾处置设施未经验收或者验收不合格投入使用的处罚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违反本办法第十二条规定，城市生活垃圾处置设施未经验收或者验收不合格投入使用的，由直辖市、市、县人民政府建设主管部门责令改正，处工程合同价款2%以上4%以下的罚款；造成损失的，应当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 城市生活垃圾收集、处置设施工程竣工后，建设单位应当依法组织</w:t>
            </w:r>
            <w:r>
              <w:fldChar w:fldCharType="begin"/>
            </w:r>
            <w:r>
              <w:instrText xml:space="preserve"> HYPERLINK "https://baike.so.com/doc/5429973-5668228.html" \t "C:UsersAdministratorDesktop权力清单11月6日_blank" </w:instrText>
            </w:r>
            <w:r>
              <w:fldChar w:fldCharType="separate"/>
            </w:r>
            <w:r>
              <w:rPr>
                <w:rFonts w:hint="eastAsia" w:ascii="Times New Roman" w:hAnsi="Times New Roman" w:eastAsia="仿宋_GB2312" w:cs="Times New Roman"/>
                <w:kern w:val="0"/>
                <w:sz w:val="18"/>
                <w:szCs w:val="18"/>
              </w:rPr>
              <w:t>竣工验收</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，并在竣工验收后3个月内，依法向当地人民政府建设主管部门和环境卫生主管部门报送</w:t>
            </w:r>
            <w:r>
              <w:fldChar w:fldCharType="begin"/>
            </w:r>
            <w:r>
              <w:instrText xml:space="preserve"> HYPERLINK "https://baike.so.com/doc/6256540-6469955.html" \t "C:UsersAdministratorDesktop权力清单11月6日_blank" </w:instrText>
            </w:r>
            <w:r>
              <w:fldChar w:fldCharType="separate"/>
            </w:r>
            <w:r>
              <w:rPr>
                <w:rFonts w:hint="eastAsia" w:ascii="Times New Roman" w:hAnsi="Times New Roman" w:eastAsia="仿宋_GB2312" w:cs="Times New Roman"/>
                <w:kern w:val="0"/>
                <w:sz w:val="18"/>
                <w:szCs w:val="18"/>
              </w:rPr>
              <w:t>建设工程项目</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档案。未经验收或者验收不合格的，不得交付使用。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对未经批准擅自关闭、闲置或者拆除城市生活垃圾处置设施、场所的处罚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任何单位和个人不得擅自关闭、闲置或者拆除城市生活垃圾处置设施、场所;确有必要关闭、闲置或者拆除的，必须经所在地县级以上地方人民政府建设(环境卫生)主管部门和环境保护主管部门核准，并采取措施，防止污染环境。</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违反本办法第十三条规定，未经批准擅自关闭、闲置或者拆除城市生活垃圾处置设施、场所的，由直辖市、市、县人民政府建设（环境卫生）主管部门责令停止违法行为，限期改正，处以1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对随意倾倒、抛洒、堆放城市生活垃圾的处罚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单位和个人应当按照规定的地点、时间等要求，将生活垃圾投放到指定的垃圾容器或者收集场所。废旧家具等大件垃圾应当按规定时间投放在指定的收集场所。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城市生活垃圾实行分类收集的地区，单位和个人应当按照规定的分类要求，将生活垃圾装入相应的垃圾袋内，投入指定的垃圾容器或者收集场所。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宾馆、饭店、餐馆以及机关、院校等单位应当按照规定单独收集、存放本单位产生的餐厨垃圾，并交符合本办法要求的城市生活垃圾收集、运输企业运至规定的城市生活垃圾处理场所。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对未经批准从事城市生活垃圾经营性清扫、收集、运输或者处置活动的处罚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第十七条  从事城市生活垃圾经营性清扫、收集、运输的企业，应当取得城市生活垃圾经营性清扫、收集、运输服务许可证。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未取得城市生活垃圾经营性清扫、收集、运输服务许可证的企业，不得从事城市生活垃圾经营性清扫、收集、运输活动。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从事城市生活垃圾经营性处置的企业，应当向所在地直辖市、市、县人民政府建设(环境卫生)主管部门取得城市生活垃圾经营性处置服务许可证。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未取得城市生活垃圾经营性处置服务许可证，不得从事城市生活垃圾经营性处置活动。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办法第十七条、第二十五条规定，未经批准从事城市生活垃圾经营性清扫、收集、运输或者处置活动的，由直辖市、市、县人民政府建设（环境卫生）卫生主管部门责令停止违法行为，并处以3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对从事城市生活垃圾经营性清扫、收集、运输的企业在运输过程中沿途丢弃、遗撒生活垃圾的处罚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办法规定，从事城市生活垃圾经营性清扫、收集、运输的企业在运输过程中沿途丢弃、遗撒生活垃圾的，由直辖市、市、县人民政府建设（环境卫生）卫生主管部门责令停止违法行为，限期改正，处以5000元以上5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对从事生活垃圾经营性清扫、收集、运输的企业不履行规定义务的处罚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从事城市生活垃圾经营性清扫、收集、运输的企业应当履行以下义务: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(一)按照环境卫生作业标准和作业规范，在规定的时间内及时清扫、收运城市生活垃圾;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(二)将收集的城市生活垃圾运到直辖市、市、县人民政府建设(环境卫生)主管部门认可的处置场所;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(三)清扫、收运城市生活垃圾后，对生活垃圾收集设施及时保洁、复位，清理作业场地，保持生活垃圾收集设施和周边环境的干净整洁;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(四)用于收集、运输城市生活垃圾的车辆、船舶应当做到密闭、完好和整洁。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从事城市生活垃圾经营性处置的企业应当履行以下义务: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(一)严格按照国家有关规定和技术标准，处置城市生活垃圾;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(二)按照规定处理处置过程中产生的污水、废气、废渣、粉尘等，防止二次污染;</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(三)按照所在地建设(环境卫生)主管部门规定的时间和要求接收生活垃圾;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(四)按照要求配备城市生活垃圾处置设备、设施，保证设施、设备运行良好;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(五)保证城市生活垃圾处置站、场(厂)环境整洁;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(六)按照要求配备合格的管理人员及操作人员;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(七)对每日收运、进出场站、处置的生活垃圾进行计量，按照要求将统计数据和报表报送所在地建设(环境卫生)主管部门;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(八)按照要求定期进行水、气、土壤等环境影响监测，对生活垃圾处理设施的性能和环保指标进行检测、评价，向所在地建设(环境卫生)主管部门报告检测、评价结果。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违反本办法，从事生活垃圾经营性清扫、收集、运输的企业不履行《城市生活垃圾管理办法》第二十条规定义务的，由直辖市、市、县人民政府建设（环境卫生）主管部门责令限期改正，并可处以5000元以上3万元以下的罚款；城市生活垃圾经营性处置企业不履行《城市生活垃圾管理办法》第二十八条规定义务的，由直辖市、市、县人民政府建设（环境卫生）主管部门责令限期改正，并可处以3万元以上10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对从事城市生活垃圾经营性清扫、收集、运输、处置的企业，未经批准擅自停业、歇业的处罚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违反本办法，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对在城市景观照明中有过度照明等超能耗标准行为的处罚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【部门规章】《城市照明管理规定》（2010年</w:t>
            </w:r>
            <w:r>
              <w:rPr>
                <w:rFonts w:hint="eastAsia" w:ascii="Times New Roman" w:hAnsi="Times New Roman" w:eastAsia="仿宋_GB2312" w:cs="Times New Roman"/>
                <w:kern w:val="0"/>
                <w:sz w:val="18"/>
                <w:szCs w:val="18"/>
                <w:lang w:val="en-US" w:eastAsia="zh-CN"/>
              </w:rPr>
              <w:t>住</w:t>
            </w:r>
            <w:r>
              <w:rPr>
                <w:rFonts w:hint="eastAsia" w:ascii="Times New Roman" w:hAnsi="Times New Roman" w:eastAsia="仿宋_GB2312" w:cs="Times New Roman"/>
                <w:kern w:val="0"/>
                <w:sz w:val="18"/>
                <w:szCs w:val="18"/>
              </w:rPr>
              <w:t>建部令第4号）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违反本规定，在城市景观照明中有过度照明等超能耗标准行为的，由城市照明主管部门责令限期改正；逾期未改正的，处以1000元以上3万元以下罚款。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随意破坏城市照明设施：在城市照明设施上刻划、涂污；在城市照明设施安全距离内，擅自植树、挖坑取土或者设置其他物体，或者倾倒含酸、碱、盐等腐蚀物或者具有腐蚀性的废渣废液；擅自在城市照明设施上张贴、悬挂、设置宣传品、广告；擅自在城市照明设施上架设线缆、安置其它设施或者接用电源；擅自迁移、拆除、利用城市照明设施；其他可能影响城市照明设施正常运行的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【部门规章】《城市照明管理规定》（2010年</w:t>
            </w:r>
            <w:r>
              <w:rPr>
                <w:rFonts w:hint="eastAsia" w:ascii="Times New Roman" w:hAnsi="Times New Roman" w:eastAsia="仿宋_GB2312" w:cs="Times New Roman"/>
                <w:kern w:val="0"/>
                <w:sz w:val="18"/>
                <w:szCs w:val="18"/>
                <w:lang w:val="en-US" w:eastAsia="zh-CN"/>
              </w:rPr>
              <w:t>住</w:t>
            </w:r>
            <w:r>
              <w:rPr>
                <w:rFonts w:hint="eastAsia" w:ascii="Times New Roman" w:hAnsi="Times New Roman" w:eastAsia="仿宋_GB2312" w:cs="Times New Roman"/>
                <w:kern w:val="0"/>
                <w:sz w:val="18"/>
                <w:szCs w:val="18"/>
              </w:rPr>
              <w:t>建部令第4号）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任何单位和个人都应当保护城市照明设施，不得实施下列行为：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（一）在城市照明设施上刻划、涂污；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（二）在城市照明设施安全距离内，擅自植树、挖坑取土或者设置其他物体，或者倾倒含酸、碱、盐等腐蚀物或者具有腐蚀性的废渣废液；</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（三）擅自在城市照明设施上张贴、悬挂、设置宣传品、广告；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（四）擅自在城市照明设施上架设线缆、安置其它设施或者接用电源；</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（五）擅自迁移、拆除、利用城市照明设施；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（六）其他可能影响城市照明设施正常运行的行为。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违反本规定，有第二十八条规定行为之一的，由城市照明主管部门责令限期改正，对个人处以200元以上1000元以下罚款；对单位处以1000元以上3万元以下罚款；造成损失的，依法赔偿损失。</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对企业未取得资质证书或者超越资质等级从事房地产开发经营的处罚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【行政法规】《城市房地产开发经营管理条例》（2020年《国务院关于修改和废止部分行政法规的决定》第五次修订）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违反本条例规定，未取得资质等级证书或者超越资质等级从事房地产开发经营的，由县级以上人民政府房地产开发主管部门责令限期改正，处５万元以上10万元以下的罚款；逾期不改正的，由工商行政管理部门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【地方性法规】《宁夏回族自治区城市房地产开发经营管理条例》（2019年修正）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七条违反本条例规定，未取得资质证书或者超越资质等级从事房地产开发经营的，由县级以上人民政府房地产开发主管部门责令限期改正，处五万元以上十万元以下的罚款；逾期不改正的，由市场监督管理部门依照国务院《城市房地产开发经营管理条例》的规定，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【部门规章】《房地产开发企业资质管理规定》（2022年住建部令第54号修正）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第十九条  企业未取得资质证书从事房地产开发经营的，由县级以上人民政府房地产开发主管部门责令限期改正，处5万元以上10万元以下的罚款；逾期不改正的，由房地产开发主管部门提请工商行政管理部门吊销营业执照。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企业超越资质等级从事房地产开发经营业务的，由县级以上地方人民政府房地产开发主管部门，责令限期改正，并处5万元以上10万元以下的罚款；逾期不改正的，由原资质审批部门吊销资质证书，并提请工商行政管理部门吊销营业执照。</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对擅自预售商品房的处罚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【行政法规】《城市房地产开发经营管理条例》（2020年《国务院关于修改和废止部分行政法规的决定》第五次修正）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违反本条例规定，擅自预售商品房的，由县级以上人民政府房地产开发主管部门责令停止违法行为，没收违法所得，可以并处已收取的预付款１％以下的罚款。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【地方性法规】《宁夏回族自治区城市房地产开发经营管理条例》（2019年修正）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违反本条例规定，擅自预售商品房的，由县级以上人民政府房地产开发主管部门责令停止违法行为，没收违法所得，可以并处已收取的预付款百分之一以下的罚款。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对房地产开发企业不履行保修义务或者拖延履行保修义务的处罚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【地方性法规】《宁夏回族自治区城市房地产开发经营管理条例》（2019年修正）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第五十一条违反本条例规定，房地产开发企业不履行保修义务或者拖延履行保修义务的，由县级以上人民政府房地产开发主管部门责令限期改正，处五千元以上一万元以下的罚款。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对住宅物业的建设单位未通过招投标的方式选聘物业管理企业或者未经批准，擅自采用协议方式选聘物业服务企业的处罚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【行政法规】《物业管理条例》（2003年国务院令第379号，2018年国务院令698号修订）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的规定，住宅物业的建设单位未通过招投标的方式选聘物业服务企业或者未经批准，擅自采用协议方式选聘物业服务企业的，由县级以上地方人民政府房地产行政主管部门责令限期改正，给予警告，可以并处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对建设单位擅自处分属于业主的物业共用部位、共用设施设备的所有权或者使用权的处罚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违反本条例规定，建设单位擅自处分属于业主的物业共用部位、共用设施设备的所有权或者使用权的，由市、县(市、区)房地产行政主管部门依据职权处以五万元以上二十万元以下罚款;给业主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对建设单位、物业服务企业不移交有关资料的处罚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违反本条例的规定，不移交有关资料的，由县级以上地方人民政府房地产行政主管部门责令限期改正;逾期仍不移交有关资料的，对建设单位、物业服务企业予以通报，处1万元以上10万元以下的罚款。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违反本条例规定，建设单位或者前期物业服务企业不履行交接义务或</w:t>
            </w:r>
            <w:r>
              <w:rPr>
                <w:rFonts w:hint="eastAsia" w:ascii="Times New Roman" w:hAnsi="Times New Roman" w:eastAsia="仿宋_GB2312" w:cs="Times New Roman"/>
                <w:kern w:val="0"/>
                <w:sz w:val="18"/>
                <w:szCs w:val="18"/>
                <w:lang w:eastAsia="zh-CN"/>
              </w:rPr>
              <w:t>者</w:t>
            </w:r>
            <w:r>
              <w:rPr>
                <w:rFonts w:hint="eastAsia" w:ascii="Times New Roman" w:hAnsi="Times New Roman" w:eastAsia="仿宋_GB2312" w:cs="Times New Roman"/>
                <w:kern w:val="0"/>
                <w:sz w:val="18"/>
                <w:szCs w:val="18"/>
              </w:rPr>
              <w:t>不移交有关资料和财物的，由市、县（市、区）房地产行政主管部门依据职权责令限期整改，给予警告 ；逾期不改正的，处以一万元以上十万元以下罚款。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对物业服务企业将一个物业管理区域内的全部物业管理一并委托给他人的处罚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w:t>
            </w:r>
            <w:r>
              <w:rPr>
                <w:rFonts w:hint="eastAsia" w:ascii="Times New Roman" w:hAnsi="Times New Roman" w:eastAsia="仿宋_GB2312" w:cs="Times New Roman"/>
                <w:kern w:val="0"/>
                <w:sz w:val="18"/>
                <w:szCs w:val="18"/>
                <w:lang w:eastAsia="zh-CN"/>
              </w:rPr>
              <w:t>第</w:t>
            </w:r>
            <w:r>
              <w:rPr>
                <w:rFonts w:hint="eastAsia" w:ascii="Times New Roman" w:hAnsi="Times New Roman" w:eastAsia="仿宋_GB2312" w:cs="Times New Roman"/>
                <w:kern w:val="0"/>
                <w:sz w:val="18"/>
                <w:szCs w:val="18"/>
              </w:rPr>
              <w:t>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  违反本条例的规定，物业服务企业将物业管理区域范围内的全部物业管理委托给他人的，由市、县（市、区）房地产行政主管部门依据职权责令限期改正，处以委托合同价款百分之三十以上百分之五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对建设单位在物业管理区域内不按照规定配置必要的物业管理用房的处罚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w:t>
            </w:r>
            <w:r>
              <w:rPr>
                <w:rFonts w:hint="eastAsia" w:ascii="Times New Roman" w:hAnsi="Times New Roman" w:eastAsia="仿宋_GB2312" w:cs="Times New Roman"/>
                <w:kern w:val="0"/>
                <w:sz w:val="18"/>
                <w:szCs w:val="18"/>
                <w:lang w:eastAsia="zh-CN"/>
              </w:rPr>
              <w:t>第</w:t>
            </w:r>
            <w:r>
              <w:rPr>
                <w:rFonts w:hint="eastAsia" w:ascii="Times New Roman" w:hAnsi="Times New Roman" w:eastAsia="仿宋_GB2312" w:cs="Times New Roman"/>
                <w:kern w:val="0"/>
                <w:sz w:val="18"/>
                <w:szCs w:val="18"/>
              </w:rPr>
              <w:t>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的规定，建设单位在物业管理区域内不按照规定配置必要的物业管理用房的，县级以上地方人民政府房地产行政主管部门责令限期改正，应给予警告，没收违法所得，并处10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违反本条例规定，建设单位在物业管理区域内不按照规定配置物业服务用房的，由市、县(市、区)房地产行政主管部门依据职权责令限期改正，给予警告，没收违法所得，并处十万元以上五十万元以下罚款。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对物业服务企业未经业主大会同意擅自改变物业管理用房的用途的处罚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【行政法规】《物业管理条例》（2003年国务院令第379号，2018年国务院令698号修订）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未经业主大会同意，物业服务企业擅自改变物业管理用房的用途的，应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违反本条例的规定，物业服务企业擅自停止物业服务或者擅自改变物业服务用房用途的，由市、县（市、区）房地产行政主管部门责令限期改正，给予警告；逾期不改正的，处以一万元以上十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对改变物业管理区域内按照规划建设的公共建筑和共用设施用途、擅自占用、挖掘物业管理区域内道路、场地，损害业主共同利益、擅自利用物业共用部位、共用设施设备进行经营的处罚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(一)擅自改变物业管理区域内按照规划建设的公共建筑和共用设施用途的;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(二)擅自占用、挖掘物业管理区域内道路、场地，损害业主共同利益的;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(三)擅自利用物业共用部位、共用设施设备进行经营的。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个人有前款规定行为之一的，处1000元以上1万元以下的罚款;单位有前款规定行为之一的，处5万元以上20万元以下的罚款。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规定，业主、物业使用人有下列行为之一的，由市、县(市、区)房地产行政主管部门依据职权责令限期改正，恢复原状，并可以按照以下规定给予处罚;给他人造成损失的，责任人应当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(二)损坏、擅自占用物业管理区域内道路、场地或者其他共用设施设备的，个人处以一千元以上一万元以下罚款;单位处以五万元以上二十万元以下罚款;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(三)擅自利用业主共有部分进行经营活动的，处以一千元以上一万元以下罚款。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对业主、物业使用人有拆改房屋承重结构的处罚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的规定，业主、物业使用人有下列行为之一的，由市、县（市、区）房地产行政主管部门依据职权责令限期改正，恢复原状，并按照以下规定给与处罚；给他人造成损失的，责任人应当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（一）拆改房屋承重结构的，处以五万元以上十万元以下罚款；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对开发企业不按规定使用商品房预售款项的处罚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【部门规章】《城市商品房预售管理办法》（2004年建设部令第131号修正)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开发企业不按规定使用商品房预售款项的，由房地产管理部门责令限期纠正，并可处以违法所得3倍以下但不超过3万元的罚款。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对开发企业隐瞒有关情况、提供虚假材料，或者采用欺骗、贿赂等不正当手段取得商品房预售许可的处罚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【部门规章】《城市商品房预售管理办法》（2004年建设部令第131号修正)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开发企业隐瞒有关情况、提供虚假材料，或者采用欺骗、贿赂等不正当手段取得商品房预售许可的，由房地产管理部门责令停止预售，撤销商品房预售许可，并处3万元罚款。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对未取得房地产开发企业资质证书擅自销售商品房的处罚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未取得房地产开发企业资质证书擅自销售商品房的，责令停止销售活动，处5万元以上10万元以下的罚款。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对违反法律、法规规定，擅自预售商品房的处罚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违反法律、法规规定，擅自预售商品房的，责令停止违法行为，没收违法所得；收取预付款的，可以并处已收取的预付款1%以下的罚款。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对在未解除商品房买卖合同前，将作为合同标的物的商品房再行销售给他人的处罚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在未解除商品房买卖合同前，将作为合同标的物的商品房再行销售给他人的，处以警告，责令限期改正，并处2万元以上3万元以下罚款；构成犯罪的，依法追究刑事责任。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对房地产开发企业将未组织竣工验收、验收不合格或者对不合格按合格验收的商品房擅自交付使用的处罚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违反本条例规定，建设单位有下列行为之一的，责令改正，处工程合同价款百分之二以上百分之四以下的罚款;造成损失的，依法承担赔偿责任;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(一)未组织竣工验收，擅自交付使用的;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(二)验收不合格，擅自交付使用的;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(三)对不合格的建设工程按照合格工程验收的。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房地产开发企业将未组织竣工验收、验收不合格或者对不合格按合格验收的商品房擅自交付使用的，按照《建设工程质量管理条例》的规定处罚。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对房地产开发企业违规销售商品房的处罚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房地产开发企业在销售商品房中有下列行为之一的，处以警告，责令限期改正，并可处以1万元以上3万元以下罚款。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（一）未按照规定的现售条件现售商品房的；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（二）未按照规定在商品房现售前将房地产开发项目手册及符合商品房现售条件的有关证明文件报送房地产开发主管部门备案的；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（三）返本销售或者变相返本销售商品房的；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（四）采取售后包租或者变相售后包租方式销售未竣工商品房的；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（五）分割拆零销售商品住宅的；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（六）不符合商品房销售条件，向买受人收取预订款性质费用的；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（七）未按照规定向买受人明示《商品房销售管理办法》、《商品房买卖合同示范文本》、《城市商品房预售管理办法》的；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（八）委托没有资格的机构代理销售商品房的。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对房地产中介服务机构代理销售不符合销售条件的商品房的处罚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房地产中介服务机构代理销售不符合销售条件的商品房的，处以警告，责令停止销售，并可处以2万元以上3万元以下罚款。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对房产测绘单位违规测绘的处罚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0214266000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【部门规章】《房产测绘管理办法》(2000年建设部、国家测绘局令第83号)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房产测绘单位有下列情形之一的，由县级以上人民政府房地产行政主管部门给予警告并责令限期改正，并可处以1万元以上3 万元以下的罚款；情节严重的，由发证机关予以降级或者取消其房产测绘资格：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（一）房产测绘单位在房产面积测算中不执行国家标准、规范和规定的；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（二）房产测绘单位在房产面积测算中弄虚作假、欺骗房屋权利人的；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（三）房产测绘单位房产面积测算失误，造成重大损失的。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对不符合条件的房屋进行出租的处罚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【部门规章】《商品房屋租赁管理办法》(2010年建设部令第6号)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有下列情形之一的房屋不得出租：</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（一）属于违法建筑的；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（二）不符合安全、防灾等工程建设强制性标准的；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（三）违反规定改变房屋使用性质的；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（四）法律、法规规定禁止出租的其他情形。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对人均租住建筑面积低于当地人民政府规定的最低标准的处罚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【部门规章】《商品房屋租赁管理办法》</w:t>
            </w:r>
            <w:r>
              <w:rPr>
                <w:rFonts w:ascii="Times New Roman" w:hAnsi="Times New Roman" w:eastAsia="仿宋_GB2312" w:cs="Times New Roman"/>
                <w:kern w:val="0"/>
                <w:sz w:val="18"/>
                <w:szCs w:val="18"/>
              </w:rPr>
              <w:t>(2010</w:t>
            </w:r>
            <w:r>
              <w:rPr>
                <w:rFonts w:hint="eastAsia" w:ascii="Times New Roman" w:hAnsi="Times New Roman" w:eastAsia="仿宋_GB2312" w:cs="Times New Roman"/>
                <w:kern w:val="0"/>
                <w:sz w:val="18"/>
                <w:szCs w:val="18"/>
              </w:rPr>
              <w:t>年建设部令第</w:t>
            </w:r>
            <w:r>
              <w:rPr>
                <w:rFonts w:ascii="Times New Roman" w:hAnsi="Times New Roman" w:eastAsia="仿宋_GB2312" w:cs="Times New Roman"/>
                <w:kern w:val="0"/>
                <w:sz w:val="18"/>
                <w:szCs w:val="18"/>
              </w:rPr>
              <w:t>6</w:t>
            </w:r>
            <w:r>
              <w:rPr>
                <w:rFonts w:hint="eastAsia" w:ascii="Times New Roman" w:hAnsi="Times New Roman" w:eastAsia="仿宋_GB2312" w:cs="Times New Roman"/>
                <w:kern w:val="0"/>
                <w:sz w:val="18"/>
                <w:szCs w:val="18"/>
              </w:rPr>
              <w:t>号</w:t>
            </w:r>
            <w:r>
              <w:rPr>
                <w:rFonts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第八条　出租住房的，应当以原设计的房间为最小出租单位，人均租住建筑面积不得低于当地人民政府规定的最低标准。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厨房、卫生间、阳台和地下储藏室不得出租供人员居住。</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违反本办法第八条规定的，由直辖市、市、县人民政府建设（房地产）主管部门责令限期改正，逾期不改正的，可处以五千元以上三万元以下罚款。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对房屋租赁人未及时办理房屋租赁登记备案或备案的变更、延续或者注销手的处罚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【部门规章】《商品房屋租赁管理办法》(2010年建设部令第6号)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房屋租赁合同订立后三十日内，房屋租赁当事人应当到租赁房屋所在地直辖市、市、县人民政府建设（房地产）主管部门办理房屋租赁登记备案。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第十九条  房屋租赁登记备案内容发生变化、续租或者租赁终止的，当事人应当在三十日内，到原租赁登记备案的部门办理房屋租赁登记备案的变更、延续或者注销手续。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对房地产经纪人员和房地产经纪机构违反规定承接承办相关经纪业务的处罚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（一）房地产经纪人员以个人名义承接房地产经纪业务和收取费用的；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（二）房地产经纪机构提供代办贷款、代办房地产登记等其他服务，未向委托人说明服务内容、收费标准等情况，并未经委托人同意的；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（三）房地产经纪服务合同未由从事该业务的一名房地产经纪人或者两名房地产经纪人协理签名的；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（四）房地产经纪机构签订房地产经纪服务合同前，不向交易当事人说明和书面告知规定事项的；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（五）房地产经纪机构未按照规定如实记录业务情况或者保存房地产经纪服务合同的。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对房地产经纪机构擅自对外发布房源信息的处罚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房地产经纪机构与委托人签订房屋出售、出租经纪服务合同，应当查看委托出售、出租的房屋及</w:t>
            </w:r>
            <w:r>
              <w:fldChar w:fldCharType="begin"/>
            </w:r>
            <w:r>
              <w:instrText xml:space="preserve"> HYPERLINK "https://baike.so.com/doc/5335450-5570888.html" \t "C:UsersAdministratorDesktop权力清单11月6日_blank" </w:instrText>
            </w:r>
            <w:r>
              <w:fldChar w:fldCharType="separate"/>
            </w:r>
            <w:r>
              <w:rPr>
                <w:rFonts w:hint="eastAsia" w:ascii="Times New Roman" w:hAnsi="Times New Roman" w:eastAsia="仿宋_GB2312" w:cs="Times New Roman"/>
                <w:kern w:val="0"/>
                <w:sz w:val="18"/>
                <w:szCs w:val="18"/>
              </w:rPr>
              <w:t>房屋权属证书</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，委托人的身份证明等有关资料，并应当编制房屋状况说明书。经委托人书面同意后，方可以对外发布相应的房源信息。</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房地产经纪机构与委托人签订房屋承购、承租经纪服务合同，应当查看委托人身份证明等有关资料。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违反本办法第二十二条，房地产经纪机构擅自对外发布房源信息的，由县级以上地方人民政府建设（房地产）主管部门责令限期改正，记入信用档案，取消网上签约资格，并处以1万元以上3万元以下罚款。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对房地产经纪机构擅自划转客户交易结算资金的处罚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房地产交易当事人约定由房地产经纪机构代收代付交易资金的，应当通过房地产经纪机构在银行开设的客户交易结算资金</w:t>
            </w:r>
            <w:r>
              <w:fldChar w:fldCharType="begin"/>
            </w:r>
            <w:r>
              <w:instrText xml:space="preserve"> HYPERLINK "https://baike.so.com/doc/5164570-5395030.html" \t "C:UsersAdministratorDesktop权力清单11月6日_blank" </w:instrText>
            </w:r>
            <w:r>
              <w:fldChar w:fldCharType="separate"/>
            </w:r>
            <w:r>
              <w:rPr>
                <w:rFonts w:hint="eastAsia" w:ascii="Times New Roman" w:hAnsi="Times New Roman" w:eastAsia="仿宋_GB2312" w:cs="Times New Roman"/>
                <w:kern w:val="0"/>
                <w:sz w:val="18"/>
                <w:szCs w:val="18"/>
              </w:rPr>
              <w:t>专用存款账户</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划转交易资金。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交易资金的划转应当经过房地产交易资金支付方和房地产经纪机构的签字和盖章。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违反本办法第二十四条，房地产经纪机构擅自划转客户交易结算资金的，由县级以上地方人民政府建设（房地产）主管部门责令限期改正，取消网上签约资格，处以3万元罚款。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对房地产经纪机构和房地产经纪人员以不正当手段招揽业务，泄露信息或者商业秘密，侵占、挪用房地产交易资金等法律法规禁止行为的处罚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房地产经纪机构和房地产经纪人员不得有下列行为：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（一）捏造散布涨价信息，或者与房地产开发经营单位串通捂盘惜售、炒卖房号，操纵市场价格；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（二）对交易当事人隐瞒真实的房屋交易信息，低价收进高价卖（租）出房屋赚取差价；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（三）以隐瞒、欺诈、胁迫、贿赂等不正当手段招揽业务，诱骗消费者交易或者强制交易；</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（四）泄露或者不当使用委托人的个人信息或者商业秘密，谋取不正当利益；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（五）为交易当事人规避房屋交易税费等非法目的，就同一房屋签订不同交易价款的合同提供便利；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（六）改变房屋内部结构分割出租；</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（七）侵占、挪用房地产交易资金；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（八）承购、承租自己提供经纪服务的房屋；</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（九）为不符合交易条件的保障性住房和禁止交易的房屋提供经纪服务；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（十）法律、法规禁止的其他行为。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对未取得房地产估价机构资质从事房地产估价活动或者超越资质等级承揽估价业务的处罚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第四十七条  未取得房地产估价机构资质从事房地产估价活动或者超越资质等级承揽估价业务的，出具的估价报告无效，由县级以上地方人民政府房地产行政主管部门给予警告，责令限期改正，并处1万元以上3万元以下的罚款；造成当事人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对违反规定设立房地产估价分支机构和新设立分支机构不备案的处罚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一级资质房地产估价机构可以按照本办法第二十一条的规定设立分支机构。二、三级资质房地产估价机构不得设立分支机构。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分支机构应当以设立该分支机构的房地产估价机构的名义出具估价报告，并加盖该房地产估价机构公章。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分支机构应当具备下列条件：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（一）名称采用“房地产估价机构名称+分支机构所在地行政区划名+分公司(分所)”的形式；</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（二）分支机构负责人应当是注册后从事房地产估价工作3年以上并无不良执业记录的专职注册房地产估价师；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（三）在分支机构所在地有3名以上专职注册房地产估价师;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（四）有固定的经营服务场所；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（五）估价质量管理、估价档案管理、财务管理等各项内部管理制度健全。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注册于分支机构的专职注册房地产估价师，不计入设立分支机构的房地产估价机构的专职注册房地产估价师人数。</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新设立的分支机构，应当自领取分支机构营业执照之日起30日内，到分支机构工商注册所在地的省、自治区人民政府住房城乡建设主管部门、直辖市人民政府房地产主管部门备案。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省、自治区人民政府住房城乡建设主管部门、直辖市人民政府房地产主管部门应当在接受备案后10日内，告知分支机构工商注册所在地的市、县人民政府房地产主管部门，并报国务院住房城乡建设主管部门备案。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有下列行为之一的，由县级以上地方人民政府房地产主管部门给予警告，责令限期改正，并可处1万元以上2万元以下的罚款：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（一）违反本办法第二十条第一款规定设立分支机构的;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（二）违反本办法第二十一条规定设立分支机构的;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（三）违反本办法第二十二条第一款规定，新设立的分支机构不备案的。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对房地产估价机构违反规定承揽业务、擅自转让受托的估价业务、出具估价报告的处罚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一级资质房地产估价机构可以按照本办法第二十一条的规定设立分支机构。二、三级资质房地产估价机构不得设立分支机构。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分支机构应当以设立该分支机构的房地产估价机构的名义出具估价报告，并加盖该房地产估价机构公章。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房地产估价业务应当由房地产估价机构统一接受委托，统一收取费用。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房地产估价师不得以个人名义承揽估价业务，分支机构应当以设立该分支机构的房地产估价机构名义承揽估价业务。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房地产估价机构未经委托人书面同意，不得转让受托的估价业务。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经委托人书面同意，房地产估价机构可以与其他房地产估价机构合作完成估价业务，以合作双方的名义共同出具估价报告。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房地产估价报告应当由房地产估价机构出具，加盖房地产估价机构公章，并有至少2名专职注册房地产估价师签字。</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有下列行为之一的，由县级以上地方人民政府房地产主管部门给予警告，责令限期改正;逾期未改正的，可处5千元以上2万元以下的罚款;给当事人造成损失的，依法承担赔偿责任：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（一）违反本办法第二十六条规定承揽业务的;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（二）违反本办法第二十九条第一款规定，擅自转让受托的估价业务的;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（三）违反本办法第二十条第二款、第二十九条第二款、第三十二条规定出具估价报告的。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对房地产估价机构及其估价人员应当回避未回避的处罚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房地产估价机构及执行房地产估价业务的估价人员与委托人或者估价业务相对人有利害关系的，应当回避。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违反本办法第二十七条规定，房地产估价机构及其估价人员应当回避未回避的，由县级以上地方人民政府房地产主管部门给予警告，责令限期改正，并可处1万元以下的罚款;给当事人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对房地产估价机构违规从事估价业务的处罚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房地产估价机构不得有下列行为：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（一）涂改、倒卖、出租、出借或者以其他形式非法转让资质证书;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（二）超越资质等级业务范围承接房地产估价业务;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（三）以迎合高估或者低估要求、给予回扣、恶意压低收费等方式进行不正当竞争;</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（四）违反房地产估价规范和标准;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（五）出具有虚假记载、误导性陈述或者重大遗漏的估价报告;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（六）擅自设立分支机构;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（七）未经委托人书面同意，擅自转让受托的估价业务;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（八）法律、法规禁止的其他行为。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 不正当手段取得房 地产估价注册证书的处罚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以欺骗、贿赂等不正当手段取得注册证书的，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对未经注册，擅自以注册房地产估价</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师名义从事房地产估价活动的处罚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第三十六条违反本办法规定，未经注册，擅自以注册房地产估价师名义从事房地产估价活动的，所签署的估价报告无效，由县级以上地方人民政府建设 （房地产） 主管部门给予警告，责令停止违法活动，并可处以1万元以上3万元以下的罚款；造成损失的，依法承担赔偿责任。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对未办理房地产估价师变更注册仍执业的处罚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违反本办法规定，未办理变更注册仍执业的，由县级以上地方人民政府建设（房地产）主管部门责令限期改正；逾期不改正的，可处以5000元以下的罚款。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对注册房地产估价师违规从事估价业务的处罚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注册房地产估价师不得有下列行为：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（一）不履行注册房地产估价师义务；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（二）在执业过程中，索贿、受贿或者谋取合同约定费用外的其他利益；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（三）在执业过程中实施商业贿赂；</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（四）签署有虚假记载、误导性陈述或者重大遗漏的估价报告；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（五）在估价报告中隐瞒或者歪曲事实；</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（六）允许他人以自己的名义从事房地产估价业务；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（七）同时在2个或者2个以上房地产估价机构执业；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（八）以个人名义承揽房地产估价业务；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（九）涂改、出租、出借或者以其他形式非法转让注册证书；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（十）超出聘用单位业务范围从事房地产估价活动；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（十一）严重损害他人利益、名誉的行为；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（十二）法律、法规禁止的其他行为。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对注册房地产估价师或者其聘用单位未按照要求提供房地产估价师信用档案信息的处罚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注册房地产估价师及其聘用单位应当按照要求，向注册机关提供真实、准确、完整的注册房地产估价师信用档案信息。</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对将不准上市出售的已购公有住房和经济适用住房上市出售的处罚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【部门规章】《已购公有住房和经济适用住房上市出售管理暂行办法》(1999年建设部令第69号)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第五条  已取得合法产权证书的已购公有住房和经济适用住房可以上市出售，但有下列情形之一的已购公有住房和经济适用住房不得上市出售：</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（一）以低于房改政策规定的价格购买且没有按照规定补足房价款的；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（二）住房面积超过省、自治区、直辖市人民政府规定的控制标准，或者违反规定利用公款超标准装修，且超标部分未按照规定退回或者补足房价款及装修费用的；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（三）处于户籍冻结地区并已列入拆迁公告范围内的；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（四）产权共有的房屋，其他共有人不同意出售的；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（五）已抵押且未经抵押权人书面同意转让的；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（六）上市出售后形成新的住房困难的；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（七）擅自改变房屋使用性质的；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（八）法律、法规以及县级以上人民政府规定其他不宜出售的。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违反本办法第五条的规定，将不准上市出售的已购公有住房和经济适用住房上市出售的，处以10000元以上30000元以下罚款。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对将已购公有住房和经济适用房出售后又购买公有住房或者政府提供优惠政策建设住房的处罚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【部门规章】《已购公有住房和经济适用住房上市出售管理暂行办法》(1999年建设部令第69号)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已购公有住房和经济适用住房上市出售后，该户家庭不得再按照成本价或者标准价购买公有住房，也不得再购买经济适用住房等政府提供优惠政策建设的住房。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对城市低收入住房困难家庭隐瞒有关情况或者提供虚假材料申请廉租住房保障的处罚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【部门规章】《廉租住房保障办法》（2007年建设部、国家发改委、监察部、民政部、财政部、国土资源部、人民银行、国家税务总局、国家统计局令第162号进行）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城市低收入住房困难家庭隐瞒有关情况或者提供虚假材料申请廉租住房保障的，建设（住房保障）主管部门不予受理，并给予警告。</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【地方规章】《宁夏回族自治区廉租住房和经济适用住房保障办法》（2022年修订）</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第四十条 城镇居民隐瞒家庭收入、住房情况或者提供虚假材料申请廉租住房保障、经济适用住房的，街道办事处或者镇人民政府、住房保障部门不予受理。</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对于采取不正当手段取得廉租住房保障或者经济适用住房的城市居民，责令其退还已领取的租赁补贴，或者退出廉租住房，并补交市场平均租金与廉租住房标准租金的差额，或者退回已购买的经济适用住房。</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对以欺骗等不正当手段，取得审核同意或者获得廉租住房保障的处罚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【部门规章】《廉租住房保障办法》（2007年建设部、国家发改委、监察部、民政部、财政部、国土资源部、人民银行、国家税务总局、国家统计局令第162号）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以欺骗等不正当手段，取得审核同意或者获得廉租住房保障的，由建设（住房保障）主管部门 给予警告；对已经登记但尚未获得廉租住房保障的，取消其登记；对已经获得廉租住房保障的，责令其退还已领取的租赁住房补贴，或者退出实物配租的住房并按市场价格补交以前房租。</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对公共租赁住房的所有权人及其委托的运营单位违反规定出租公共租赁住房的处罚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【部门规章】《公共租赁住房管理办法》（2012年住建部令第11号）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公共租赁住房的所有权人及其委托的运营单位违反规定，有下列行为之一的，由市、县级人民政府住房保障主管部门责令限期改正，并处以3万元以下罚款：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一）向不符合条件的对象出租公共租赁住房的；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（二）未履行公共租赁住房及其配套设施维修养护义务的；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（三）改变公共租赁住房的保障性住房性质、用途，以及配套设施的规划用途的。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对以欺骗等不正手段，登记为轮候对象或者承租公共租赁住房的处罚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【部门规章】《公共租赁住房管理办法》（2012年住建部令第11号）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申请人隐瞒有关情况或者提供虚假材料申请公共租赁住房的，市、县级人民政府住房保障主管部门不予受理，给予警告，并记入公共租赁住房管理档案。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对承租人违规转借、转租或者擅自调换所承租公共租赁住房、改变所承租公共租赁住房用途的等行为的处罚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【部门规章】《公共租赁住房管理办法》（2012年住建部令第11号）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（一）转借、转租或者擅自调换所承租公共租赁住房的；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（二）改变所承租公共租赁住房用途的；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（三）破坏或者擅自装修所承租公共租赁住房，拒不恢复原状的；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（四）在公共租赁住房内从事违法活动的；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（五）无正当理由连续6个月以上闲置公共租赁住房的。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有前款所列行为，承租人自退回公共租赁住房之日起五年内不得再次申请公共租赁住房；造成损失的，依法承担赔偿责任。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对装修人未申报登记进行住宅室内装饰装修活动的处罚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装修人未申报登记进行住宅室内装饰装修活动的，由城市房地产行政主管部门责令改正，处5百元以上1千元以下的罚款。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对装修人违反规定将住宅室内装饰装修工程委托给不具有相应资质等级企业的处罚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装修人违反本办法规定，将住宅室内装饰装修工程委托给不具有相应资质等级企业的，由城市房地产行政主管部门责令改正，处5百元以上1千元以下的罚款。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对违反规定进行住宅室内装饰装修活动的处罚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住宅室内装饰装修活动有下列行为之一的，由城市房地产行政主管部门责令改正，并处罚款：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（一）将没有防水要求的房间或者阳台改为卫生间、厨房间的，或者拆除连接阳台的砖、混凝土墙体的，对装修人处5百元以上1千元以下的罚款，对装饰装修企业处1千元以上1万元以下的罚款；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（二）损坏房屋原有节能设施或者降低节能效果的，对装饰装修企业处1千元以上5千元以下的罚款；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（三）擅自拆改供暖、燃气管道和设施的，对装修人处5百元以上1千元以下的罚款；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（四）未经原设计单位或者具有相应资质等级的设计单位提出设计方案，擅自超过设计标准或者规范增加楼面荷载的，对装修人处5百元以上1千元以下的罚款，对装饰装修企业处1千元以上1万元以下的罚款。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对未经批准，在住宅室内装饰装修活动中搭建建筑物、构筑物的，或者擅自改变住宅外立面、在非承重外墙上开门、窗的处罚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未经城市规划行政主管部门批准，在住宅室内装饰装修活动中搭建建筑物、构筑物的，或者擅自改变住宅外立面、在非承重外墙上开门、窗的，由城市规划行政主管部门按照《城市规划法》及相关法规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【法律】《中华人民共和国城乡规划法》（2015年修正）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建设单位或者个人有下列行为之一的，由所在地城市、县人民政府城乡规划主管部门责令限期拆除，可以并处临时建设工程造价一倍以下的罚款：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（一）未经批准进行临时建设的；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（二）未按照批准内容进行临时建设的；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（三）临时建筑物、构筑物超过批准期限不拆除的。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对装饰装修企业不采取安全防护和消防措施的处罚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装饰装修企业违反国家有关安全生产规定和安全生产技术规程，不按照规定采取必要的安全防护和消防措施，擅自动用明火作业和进行焊接作业的，或者对建筑安全事故隐患不采取措施予以消除的，由建设行政主管部门责令改正，并处1千元以上1万元以下的罚款；情节严重的，责令停业整顿，并处1万元以上3万元以下的罚款；造成重大安全事故的，降低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对物业管理单位发现装修人或者装修企业违法行为不及时向有关部门报告的处罚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物业管理单位发现装修人或者装饰装修企业有违反本办法规定的行为不及时向有关部门报告的，由房地产行政主管部门给予警告，可处装饰装修管理服务协议约定的装饰装修管理服务费2至3倍的罚款。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擅自使用没有国家技术标准又未经审定的新技术、新材料的处罚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0214302000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违反本规定，擅自使用没有国家技术标准又未经审定的新技术、新材料的，由县级以上地方人民政府住房城乡建设主管部门责令限期改正，并处以1万元以上3万元以下罚款。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擅自变动或者破坏市政公用设施的防灾设施、抗震抗风构件、隔震或者振动控制装置、安全监测系统、健康监测系统、应急自动处置系统以及地震反应观测系统等设施的处罚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0214303000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对单位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未对经鉴定不符合抗震要求的市政公用设施进行改造、改建或者抗震加固，又未限制使用的处罚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0214304000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规定，未对经鉴定不符合抗震要求的市政公用设施进行改造、改建或者抗震加固，又未限制使用的，由县级以上地方人民政府住房城乡建设主管部门责令限期改正，逾期不改的，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擅自在动物园内摆摊设点的处罚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【部门规章】《城市动物园管理规定》（2011年住建部令第9号修正）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擅自在动物园内摆摊设点的，由城市人民政府园林行政主管部门责令限期改正，可以并处1000元以下的罚款；造成损失的，应当承担赔偿责任。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对城市公厕的建设和维修管理的单位和个人违反规定的处罚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【部门规章】《城市公厕管理办法》（2011年建设部令第9号修正）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任何单位和个人不得擅自占用城市公厕规划用地或者改变其性质。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建设单位经批准使用的土地含有城市公厕规划用地的，建设单位应当按照城市公厕规划和城市人民政府环境卫生行政主管部门的要求修建公厕，并向社会开放使用。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城市公厕的建设和维修管理，按照下列分工，分别由城市环境卫生单位和有关单位负责：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（一）城市主次干道两侧的公厕由城市人民政府环境卫生行政主管部门指定的管理单位负责；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（二）城市各类集贸市场的公厕由集贸市场经营管理单位负责；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（三）新建、改建居民楼群和住宅小区的公厕由其管理单位负责；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（四）风景名胜、旅游点的公厕由其主管部门或经营管理单位负责；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（五）公共建筑附设的公厕由产权单位负责。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本条前款第二、三、四项中的单位，可以与城市环境卫生单位商签协议，委托其代建和维修管理。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影剧院、商店、饭店、车站等公共建筑没有附设公厕或者原有公厕及其卫生设施不足的，应当按照城市人民政府环境卫生行政主管部门的要求进行新建、扩建或者改造。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公共建筑附设的公厕及其卫生设施的设计和安装，应当符合国家和地方的有关标准。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对于损坏严重或者年久失修的公厕，依照本章第十一条的规定，分别由有关单位负责改造或者重建，但在拆除重建时应当先建临时公厕。</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独立设置的城市公厕竣工时，建设单位应当通知城市人民政府环境卫生行政主管部门或者其指定的部门参加验收。凡验收不合格的，不准交付使用。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凡违反本办法第十条、第十一条、第十三条、第十四条、第十五条、第十六条规定的单位和个人，城市人民政府环境卫生行政主管部门可以根据情节，给予警告，责令限期改正或者罚款。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在公厕内乱丢垃圾、污物，随地吐痰，乱涂乱画的；破坏公厕设施、设备的；未经批准擅自占用或者改变公厕使用性质的处罚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【部门规章】《城市公厕管理办法》（2011年建设部令第9号修正）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对于违反本办法，有下列行为之一的，城市人民政府环境卫生行政主管部门可以责令其恢复原状、赔偿损失，并处以罚款：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（一）在公厕内乱丢垃圾、污物，随地吐痰，乱涂乱画的；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（二）破坏公厕设施、设备的；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（三）未经批准擅自占用或者改变公厕使用性质的。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新建、改建、扩建的饮用水供水工程项目未经住房城乡建设主管部门设计审查和竣工验收而擅自建设并投入使用的；未按规定进行日常性水质检验工作的处罚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【部门规章】《生活饮用水卫生监督管理办法》（2016年住房和城乡建设部、国家卫生和计划生育委员会令第31号第二次修正）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城市自来水供水企业和自建设施对外供水的企业，有下列行为之一的，由住房城乡建设主管部门责令限期改进，并可处以违法所得3倍以下的罚款，但最高不超过30000元，没有违法所得的可处以10000元以下罚款：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（一）新建、改建、扩建的饮用水供水工程项目未经住房城乡建设主管部门设计审查和竣工验收而擅自建设并投入使用的；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（二）未按规定进行日常性水质检验工作的；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谎报或者瞒报事故的；伪造或者故意破坏事故现场的；转移、隐匿资金、财产，或者销毁有关证据、资料的；拒绝接受调查或者拒绝提供有关情况和资料的；在事故调查中作伪证或者指使他人作伪证的；事故发生后逃匿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【行政法规】《生产安全事故报告和调查处理条例》（2007年国务院令第493号）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（一）谎报或者瞒报事故的；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（二）伪造或者故意破坏事故现场的；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（三）转移、隐匿资金、财产，或者销毁有关证据、资料的；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（四）拒绝接受调查或者拒绝提供有关情况和资料的；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（五）在事故调查中作伪证或者指使他人作伪证的；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（六）事故发生后逃匿的。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事故发生单位对事故发生负有责任的处罚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【行政法规】《生产安全事故报告和调查处理条例》（2007年国务院令第493号）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事故发生单位对事故发生负有责任的，依照下列规定处以罚款：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（一）发生一般事故的，处10万元以上20万元以下的罚款；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（二）发生较大事故的，处20万元以上50万元以下的罚款；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（三）发生重大事故的，处50万元以上200万元以下的罚款；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（四）发生特别重大事故的，处200万元以上500万元以下的罚款。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事故发生单位主要负责人未依法履行安全生产管理职责，导致事故发生的处罚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【行政法规】《生产安全事故报告和调查处理条例》（2007年国务院令第493号）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事故发生单位主要负责人未依法履行安全生产管理职责，导致事故发生的，依照下列规定处以罚款；属于国家工作人员的，并依法给予处分；构成犯罪的，依法追究刑事责任：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（一）发生一般事故的，处上一年年收入30%的罚款；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（二）发生较大事故的，处上一年年收入40%的罚款；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（三）发生重大事故的，处上一年年收入60%的罚款；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（四）发生特别重大事故的，处上一年年收入80%的罚款。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对地下管线工程建设单位未进行放线开工建设的处罚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地下管线工程建设单位未进行放线开工建设的，由城乡规划主管部门责令限期改正，处一万元以上五万元以下罚款。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未按规定向地下管线工程勘察、设计、施工单位提供地下管线现状资料的；未按地下管线年度建设计划进行建设的；地下管线与道路同步施工时，未按照道路工程建设单位安排的工期建设的；未按规定进行竣工测量的；未按规定向有关部门报送工程竣工相关资料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地下管线工程建设单位有下列行为之一的，由地下管线综合管理部门责令限期改正，处一万元以上五万元以下罚款；造成损失的，依法承担赔偿责任：</w:t>
            </w:r>
          </w:p>
          <w:p>
            <w:pPr>
              <w:widowControl/>
              <w:numPr>
                <w:ilvl w:val="0"/>
                <w:numId w:val="6"/>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未按规定向地下管线工程勘察、设计、施工单位提供地下管线现状资料的；</w:t>
            </w:r>
          </w:p>
          <w:p>
            <w:pPr>
              <w:widowControl/>
              <w:numPr>
                <w:ilvl w:val="0"/>
                <w:numId w:val="6"/>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未按地下管线年度建设计划进行建设的；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（三）地下管线与道路同步施工时，未按照道路工程建设单位安排的工期建设的；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（四）未按规定进行竣工测量的；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（五）未按规定向有关部门报送工程竣工相关资料的。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对地下管线工程施工单位违反规定的处罚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【地方性法规】《宁夏回族自治区城镇地下管线管理条例》（2017年7月26日宁夏回族自治区第十一届人民代表大会常务委员会第三十二次会议通过，本条例自2017年9月1日起施行。）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地下管线工程施工单位应当承担下列责任：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（一）核实地下管线工程建设单位提供的地下管线现状资料；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（二）按照经审查通过的施工图设计文件、工期以及有关标准和操作规程进行施工，设置警示标志并采取安全保障措施；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（三）在施工中发现原有地下管线埋设位置不准确或者不明地下管线时，及时向地下管线工程建设单位报告；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施工可能对其他地下管线或者市政、绿化、人民防空工程、文物、历史建筑以及其他建筑物、构筑物造成影响的，应当停止作业，采取相应的保护措施，并及时通知有关单位派员到场监督；造成有关设施损坏的，应当立即停工并及时通知有关单位抢修，发生的费用由责任单位承担；</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（五）配合地下管线工程建设单位在地下管线工程覆土前完成测量工作；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（六）收集和整理地下管线工程的项目资料，移送地下管线工程建设单位。</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地下管线工程施工单位有违反本条例第十八条规定行为之一的，由地下管线综合管理部门责令限期改正，处一万元以上五万元以下罚款；造成损失的，依法承担赔偿责任。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擅自移动、覆盖、涂改、拆除、损坏地下管线安全警示标志的处罚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违反本条例规定，擅自移动、覆盖、涂改、拆除、损坏地下管线安全警示标志的，由地下管线综合管理部门或者行业主管部门依照职权责令限期改正，恢复原状；拒不改正的，处五千元以上一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11"/>
              <w:spacing w:beforeAutospacing="0" w:afterAutospacing="0" w:line="240" w:lineRule="exact"/>
              <w:jc w:val="both"/>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2"/>
                <w:sz w:val="18"/>
                <w:szCs w:val="18"/>
              </w:rPr>
              <w:t>对危害地下管线安全行为的处罚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条例规定，有下列危害地下管线安全运行行为之一的，由地下管线综合管理部门或者行业主管部门依照职权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（一）擅自压占地下管线进行建设；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（二）损坏、占用、挪移地下管线及其附属设施；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（三）堆放、排放、倾倒易燃易爆、有毒有害、腐蚀性等物质；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（四）擅自接驳地下管线。</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11"/>
              <w:spacing w:beforeAutospacing="0" w:afterAutospacing="0" w:line="240" w:lineRule="exact"/>
              <w:jc w:val="both"/>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2"/>
                <w:sz w:val="18"/>
                <w:szCs w:val="18"/>
              </w:rPr>
              <w:t>对擅自迁移、变更地下管线的处罚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违反本条例规定，擅自迁移、变更地下管线的，由城乡规划主管部门责令限期改正，处一万元以上五万元以下罚款。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3"/>
              <w:spacing w:beforeAutospacing="0" w:afterAutospacing="0" w:line="240" w:lineRule="exact"/>
              <w:jc w:val="both"/>
              <w:rPr>
                <w:rFonts w:hint="default" w:ascii="仿宋_GB2312" w:hAnsi="仿宋_GB2312" w:eastAsia="仿宋_GB2312" w:cs="仿宋_GB2312"/>
                <w:b w:val="0"/>
                <w:bCs/>
                <w:color w:val="000000"/>
                <w:kern w:val="0"/>
                <w:sz w:val="18"/>
                <w:szCs w:val="18"/>
              </w:rPr>
            </w:pPr>
            <w:r>
              <w:rPr>
                <w:rFonts w:ascii="仿宋_GB2312" w:hAnsi="仿宋_GB2312" w:eastAsia="仿宋_GB2312" w:cs="仿宋_GB2312"/>
                <w:b w:val="0"/>
                <w:bCs/>
                <w:color w:val="000000"/>
                <w:sz w:val="18"/>
                <w:szCs w:val="18"/>
                <w:shd w:val="clear" w:color="auto" w:fill="FFFFFF"/>
              </w:rPr>
              <w:t>对建设单位不得明示或者暗示设计单位或者施工单位违反强制性标准，降低工程建设质量的处罚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【政府规章】《宁夏回族自治区工程建设标准化管理办法》（2022年自治区政府令第119号）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建设单位不得明示或者暗示设计单位或者施工单位违反强制性标准，降低工程建设质量。</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违反本办法第十七条规定，建设单位明示或者暗示设计单位或者施工单位违反强制性标准，降低工程质量的，责令改正后，处20万元以上50万元以下的罚款。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3"/>
              <w:spacing w:beforeAutospacing="0" w:afterAutospacing="0" w:line="240" w:lineRule="exact"/>
              <w:jc w:val="both"/>
              <w:rPr>
                <w:rFonts w:hint="default" w:ascii="仿宋_GB2312" w:hAnsi="仿宋_GB2312" w:eastAsia="仿宋_GB2312" w:cs="仿宋_GB2312"/>
                <w:b w:val="0"/>
                <w:bCs/>
                <w:color w:val="000000"/>
                <w:kern w:val="0"/>
                <w:sz w:val="18"/>
                <w:szCs w:val="18"/>
              </w:rPr>
            </w:pPr>
            <w:r>
              <w:rPr>
                <w:rFonts w:ascii="仿宋_GB2312" w:hAnsi="仿宋_GB2312" w:eastAsia="仿宋_GB2312" w:cs="仿宋_GB2312"/>
                <w:b w:val="0"/>
                <w:bCs/>
                <w:color w:val="000000"/>
                <w:sz w:val="18"/>
                <w:szCs w:val="18"/>
                <w:shd w:val="clear" w:color="auto" w:fill="FFFFFF"/>
              </w:rPr>
              <w:t>施工单位在施工中偷工减料的，使用不合格的建筑材料、建筑构配件和设备的，或者有不按照工程设计图纸或者施工技术标准施工的其他行为的处罚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【政府规章】《宁夏回族自治区工程建设标准化管理办法》（2022年自治区政府令第119号）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施工单位必须按照工程设计图纸和施工技术标准施工，不得擅自修改工程设计，不得偷工减料。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办法第十八条规定，施工单位在施工中偷工减料的，使用不合格的建筑材料、建筑构配件和设备的，或者有不按照工程设计图纸或者施工技术标准施工的其他行为的，责令改正后，处工程合同价款百分之二以上百分之四以下的罚款；造成工程建设质量不符合规定的质量标准的，负责返工、修理，并赔偿因此造成的损失；情节严重的，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3"/>
              <w:spacing w:beforeAutospacing="0" w:afterAutospacing="0" w:line="240" w:lineRule="exact"/>
              <w:jc w:val="both"/>
              <w:rPr>
                <w:rFonts w:hint="default" w:ascii="仿宋_GB2312" w:hAnsi="仿宋_GB2312" w:eastAsia="仿宋_GB2312" w:cs="仿宋_GB2312"/>
                <w:b w:val="0"/>
                <w:bCs/>
                <w:color w:val="000000"/>
                <w:kern w:val="0"/>
                <w:sz w:val="18"/>
                <w:szCs w:val="18"/>
              </w:rPr>
            </w:pPr>
            <w:r>
              <w:rPr>
                <w:rFonts w:ascii="仿宋_GB2312" w:hAnsi="仿宋_GB2312" w:eastAsia="仿宋_GB2312" w:cs="仿宋_GB2312"/>
                <w:b w:val="0"/>
                <w:bCs/>
                <w:color w:val="000000"/>
                <w:sz w:val="18"/>
                <w:szCs w:val="18"/>
                <w:shd w:val="clear" w:color="auto" w:fill="FFFFFF"/>
              </w:rPr>
              <w:t>对工程监理单位违反强制性标准，将不合格的建设工程、建筑材料、建筑构配件和设备按照合格签字的处罚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【政府规章】《宁夏回族自治区工程建设标准化管理办法》（2022年自治区政府令第119号）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工程监理单位违反强制性标准，将不合格的建设工程、建筑材料、建筑构配件和设备按照合格签字的，责令改正后，处50万元以上100万元以下的罚款，降低资质等级或者吊销资质证书;有违法所得的，予以没收;造成损失的，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spacing w:val="-6"/>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w:t>
            </w:r>
            <w:r>
              <w:rPr>
                <w:rFonts w:ascii="Times New Roman" w:hAnsi="Times New Roman" w:eastAsia="仿宋_GB2312" w:cs="Times New Roman"/>
                <w:spacing w:val="-6"/>
                <w:kern w:val="0"/>
                <w:sz w:val="18"/>
                <w:szCs w:val="18"/>
              </w:rPr>
              <w:t>处罚法</w:t>
            </w:r>
            <w:r>
              <w:rPr>
                <w:rFonts w:hint="eastAsia" w:ascii="Times New Roman" w:hAnsi="Times New Roman" w:eastAsia="仿宋_GB2312" w:cs="Times New Roman"/>
                <w:spacing w:val="-6"/>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spacing w:val="-6"/>
                <w:kern w:val="0"/>
                <w:sz w:val="18"/>
                <w:szCs w:val="18"/>
              </w:rPr>
              <w:t>第</w:t>
            </w:r>
            <w:r>
              <w:rPr>
                <w:rFonts w:ascii="Times New Roman" w:hAnsi="Times New Roman" w:eastAsia="仿宋_GB2312" w:cs="Times New Roman"/>
                <w:spacing w:val="-6"/>
                <w:kern w:val="0"/>
                <w:sz w:val="18"/>
                <w:szCs w:val="18"/>
              </w:rPr>
              <w:t>六十六</w:t>
            </w:r>
            <w:r>
              <w:rPr>
                <w:rFonts w:hint="eastAsia" w:ascii="Times New Roman" w:hAnsi="Times New Roman" w:eastAsia="仿宋_GB2312" w:cs="Times New Roman"/>
                <w:spacing w:val="-6"/>
                <w:kern w:val="0"/>
                <w:sz w:val="18"/>
                <w:szCs w:val="18"/>
              </w:rPr>
              <w:t>条　“</w:t>
            </w:r>
            <w:r>
              <w:rPr>
                <w:rFonts w:ascii="Times New Roman" w:hAnsi="Times New Roman" w:eastAsia="仿宋_GB2312" w:cs="Times New Roman"/>
                <w:spacing w:val="-6"/>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对不符合防治单位设立要求从事白蚁防治业务的处罚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设立白蚁防治单位，应当具备以下条件：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（一）有自己的名称和组织机构；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（二）有固定的办公地点及场所；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（三）有生物、药物检测和建筑工程等专业的专职技术人员。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违反本规定第六条的规定，从事白蚁防治业务的，由房屋所在地的县级以上地方人民政府房地产行政主管部门责令改正，并可处以1万元以上3万元以下的罚款。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对白蚁防治单位未建立各项规章制度及保证体系等的处罚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白蚁防治单位应当建立健全白蚁防治质量保证体系，严格按照国家和地方有关城市房屋白蚁防治的施工技术规范和操作程序进行防治。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白蚁防治单位违反本规定第九条规定的，由房屋所在地的县级以上人民政府房地产行政主管部门责令限期改正，并处以1万元以上3万元以下的罚款。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对白蚁防治单位使用不合格药物的处罚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城市房屋白蚁防治应当使用经国家有关部门批准生产的药剂。白蚁防治单位应当建立药剂进出领料制度。药剂必须专仓储存、专人管理。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白蚁防治单位违反本规定第十条的规定，使用不合格药物的，由房屋所在地的县级以上人民政府房地产行政主管部门责令限期改正，并处以3万元的罚款。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对房地产开发企业在进行商品房销和建设单位未按规定进行白蚁预防的处罚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房地产开发企业在进行商品房销（预）售时，应当向购房人出具该项目的《白蚁预防合同》或者其他实施房屋白蚁预防的证明文件，提供的《住宅质量保证书》中必须包括白蚁预防质量保证的内容。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房地产开发企业违反本规定第十一条第一款的规定，由房屋所在地的县级以上地方人民政府房地产行政主管部门责令限期改正，并处以2万元以上3万元以下的罚款。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建设单位未按照本规定进行白蚁预防的，由房屋所在地的县级以上地方人民政府房地产行政主管部门责令限期改正，并处以1万元以上3万元以下的罚款。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对房屋所有人、使用人或者房屋管理单位未委托或配合白蚁防治单位进行白蚁的检查和灭治工作的处罚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  原有房屋和超过白蚁预防包治期限的房屋发生蚁害的，房屋所有人、使用人或者房屋管理单位应当委托白蚁防治单位进行灭治。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房屋所有人、使用人以及房屋管理单位应当配合白蚁防治单位进行白蚁的检查和灭治工作。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第十七条  房屋所有人、使用人或者房屋管理单位违反本规定第十二条规定的，房屋所在地的县级以上地方人民政府房地产行政主管部门，可以对责任人处以1000元的罚款。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对在城镇排水与污水处理设施覆盖范围内，未按照国家有关规定将污水排入城镇排水设施，或者在雨水、污水分流地区将污水排入雨水管网的处罚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对排水户未取得排水许可，向城镇排水设施排放污水的处罚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对排水户未按照排水许可证的要求，向城镇排水设施排放污水的处罚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对排水户名称、法定代表人等其他事项变更，未按规定及时申请办理变更的处罚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排水户名称、法定代表人等其他事项变更，未按本办法规定及时向城镇排水主管部门申请办理变更的，由城镇排水主管部门责令改正，可以处1万元以下罚款。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对排水户以欺骗、贿赂等不正当手段取得排水许可的处罚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排水户以欺骗、贿赂等不正当手段取得排水许可的，可以处3万元以下罚款；造成损失的，依法承担赔偿责任；构成犯罪的，依法追究刑事责任。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对排水户因发生事故或者其他突发事件，排放的污水可能危及城镇排水与污水处理设施安全运行，未及时采取措施的处罚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办法规定，排水户因发生事故或者其他突发事件，排放的污水可能危及城镇排水与污水处理设施安全运行，没有立即暂停排放，未采取措施消除危害，或者并未按规定及时向城镇排水主管部门等有关部门报告的，城镇排水主管部门可以处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对从事危及城镇排水设施安全的活动的处罚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对拒不接受水质、水量监测或者妨碍、阻挠城镇排水主管部门依法监督检查的处罚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排水户违反本办法规定，拒不接受水质、水量监测或者妨碍、阻挠城镇排水主管部门依法监督检查的，由城镇排水主管部门给予警告；情节严重的，处3万元以下罚款。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对违反城市房屋便器水箱应用监督管理相关规定的处罚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【部门规章】《城市房屋便器水箱应用监督管理办法》（2015年住建部令第23号修正）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违反本办法有下列行为之一的，由</w:t>
            </w:r>
            <w:r>
              <w:rPr>
                <w:rFonts w:hint="eastAsia" w:ascii="Times New Roman" w:hAnsi="Times New Roman" w:eastAsia="仿宋_GB2312" w:cs="Times New Roman"/>
                <w:kern w:val="0"/>
                <w:sz w:val="18"/>
                <w:szCs w:val="18"/>
                <w:lang w:val="en-US" w:eastAsia="zh-CN"/>
              </w:rPr>
              <w:t>住房城乡建设</w:t>
            </w:r>
            <w:r>
              <w:rPr>
                <w:rFonts w:hint="eastAsia" w:ascii="Times New Roman" w:hAnsi="Times New Roman" w:eastAsia="仿宋_GB2312" w:cs="Times New Roman"/>
                <w:kern w:val="0"/>
                <w:sz w:val="18"/>
                <w:szCs w:val="18"/>
              </w:rPr>
              <w:t>主管部门责令限期改正、按测算漏水量月累计征收3 - 5 倍的加价水费，并可按每套便器水箱配件处以30 - 100 元的罚款，最高不超过30000元:</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(一)将安装有淘汰便器水箱和配件的新建房屋验收交付使用的；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(二)未按更新改造计划更换淘汰便器水箱和配件的；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(三)在限定的期限内未更换淘汰便器水箱和配件的；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(四)对漏水严重的房屋便器水箱和配件未按期进行维修或者更新的。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对建设单位有明示或者暗示受委托单位降低绿色建筑标准、使用列入国家和自治区禁止使用目录的技术、工艺、材料和设备和对不符合绿色建筑标准的项目通过竣工验收的处罚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违反本条例规定，建设单位有下列行为之一的，由县级以上人民政府建设主管部门责令限期改正；逾期未改正的，处二十万元以上五十万元以下罚款：</w:t>
            </w:r>
          </w:p>
          <w:p>
            <w:pPr>
              <w:widowControl/>
              <w:numPr>
                <w:ilvl w:val="0"/>
                <w:numId w:val="7"/>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明示或者暗示受委托单位降低绿色建筑指标要求的；</w:t>
            </w:r>
          </w:p>
          <w:p>
            <w:pPr>
              <w:widowControl/>
              <w:numPr>
                <w:ilvl w:val="0"/>
                <w:numId w:val="7"/>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使用列入国家和自治区禁止使用目录的技术、工艺、材料和设备的；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（三）对不符合绿色建筑相关强制性标准的项目通过竣工验收的。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对设计单位未按照规定的绿色建筑等级标准设计，或者选用列入国家和自治区禁止使用目录的技术、工艺、材料和设备的处罚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条例规定，设计单位未按照规定的绿色建筑相关强制性标准设计，或者选用列入国家和自治区禁止使用目录的技术、工艺、材料和设备的，由县级以上人民政府建设主管部门责令限期改正；逾期未改正的，处十万元以上三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对施工单位使用不符合施工图设计文件要求的建筑材料、构配件、设施设备、使用列入国家和自治区禁止使用目录的技术、工艺、材料和设备和未按照绿色施工方案施工的处罚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违反本条例规定，施工单位有下列行为之一的，由县级以上人民政府建设主管部门责令限期改正；逾期未改正的，处十万元以上二十万元以下罚款：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（一）使用不符合施工图设计文件要求的建筑材料、构配件、设施设备的；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（二）使用列入国家和自治区禁止使用目录的技术、工艺、材料和设备的；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（三）未按照绿色施工方案施工的。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 ，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对监理单位未编制绿色建筑监理方案或者未按照绿色建筑监理方案实施监理的处罚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违反本条例规定，监理单位未编制绿色建筑监理方案或者未按照绿色建筑监理方案实施监理的，由县级以上人民政府建设主管部门责令限期改正；逾期未改正的，处十万元以上三十万元以下罚款。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对在商品房买卖合同、质量保证书、房屋使用说明书中未载明绿色建筑相关内容的处罚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违反本条例规定，在商品房买卖合同、质量保证书、房屋使用说明书中未载明绿色建筑相关内容的，由县级以上人民政府建设主管部门责令限期改正；逾期未改正的，处三万元以上五万元以下罚款。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21"/>
                <w:sz w:val="18"/>
                <w:szCs w:val="18"/>
              </w:rPr>
            </w:pPr>
            <w:r>
              <w:rPr>
                <w:rFonts w:hint="eastAsia" w:ascii="仿宋_GB2312" w:hAnsi="仿宋_GB2312" w:eastAsia="仿宋_GB2312" w:cs="仿宋_GB2312"/>
                <w:bCs/>
                <w:color w:val="000000"/>
                <w:sz w:val="18"/>
                <w:szCs w:val="18"/>
              </w:rPr>
              <w:t>对城市内的工程施工现场不符合市容环境卫生规定情形的处罚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第二十九条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城市内的工程施工现场应当符合下列规定：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（一）在批准的占地范围内封闭作业；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（二）及时清运渣土，保持整洁；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（三）出入工地的车辆保持清洁；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（四）施工用水按照规定排放，不得外泄污染路面；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（五）临街工地周围设置安全护栏和围蔽设施不低于1.8米；</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（六）停工场地应当及时整理并做必要的覆盖；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（七）工程竣工后，应当及时清理和平整场地；</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（八）有符合卫生要求的厕所和垃圾容器。</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第四十四条 有下列情形之一的，责令限期改正，给予警告；逾期拒不改正的，给予罚款：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（八）城市内的工程施工现场不符合市容环境卫生规定的，处以五百元至一千元的罚款。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对房产开发企业未按规定报送测绘成果或者需要由其提供的办理房屋权属登记资料情形的处罚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房地产开发企业应当在商品房交付使用前按项目委托具有房产测绘资格的单位实施测绘，测绘成果报房地产行政主管部门审核后用于房屋权属登记。</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房地产开发企业应当在商品房交付使用之日起60日内，将需要由其提供的办理房屋权属登记的资料报送房屋所在地房地产行政主管部门。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房地产开发企业应当协助商品房买受人办理土地使用权变更和房屋所有权登记手续。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房地产开发企业未按规定将测绘成果或者需要由其提供的办理房屋权属登记的资料报送房地产行政主管部门的，处以警告，责令限期改正，并可处以2万元以上3万元以下罚款。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对违反规定挪用专项维修资金行为的处罚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【行政法规】《物业管理条例》（2018年《国务院关于修改和废止部分行政法规的决定》修正）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住宅物业、住宅小区内的非住宅物业或者与单幢住宅楼结构相连的非住宅物业的业主，应当按照国家有关规定交纳专项维修资金。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专项维修资金属于业主所有，专项用于物业保修期满后物业共用部位、共用设施设备的维修和更新、改造，不得挪作他用。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专项维修资金收取、使用、管理的办法由国务院建设行政主管部门会同国务院财政部门制定。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【部门规章】《住宅专项维修资金管理办法》（2008年）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物业服务企业挪用住宅专项维修资金，情节严重的，除按前款规定予以处罚外，还应由颁发资质证书的部门吊销资质证书。直辖市、市、县人民政府建设（房地产）主管部门挪用住宅专项维修资金的，由上一级人民政府建设（房地产）主管部门追回挪用的住宅专项维修资金，对直接负责的主管人员和其他直接责任人员依法给予处分；构成犯罪的，依法追究刑事责任。直辖市、市、县人民政府财政部门挪用住宅专项维修资金的，由上一级人民政府财政部门追回挪用的住宅专项维修资金，对直接负责的主管人员和其他直接责任人员依法给予处分；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对招标人不具备自行办理施工招标事宜条件而自行招标行为的处罚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0214348000</w:t>
            </w:r>
          </w:p>
        </w:tc>
        <w:tc>
          <w:tcPr>
            <w:tcW w:w="2514"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【部门规章】《房屋建筑和市政基础设施工程施工招标投标管理办法》（2019 年住建部令第47 号修正）</w:t>
            </w:r>
          </w:p>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第五十一条 招标人不具备自行办理施工招标事宜条件而自行招标的，县级以上地方人民政府建设行政主管部门应当责令改正，处1万元以下的罚款。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对施工单位对未通过进口计量器具检定，不按照工程建设强制性标准施工行为的处罚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【规范性文件】《民用建筑供热计量管理办法》（建城〔2008〕106号）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施工单位应当按照供热计量工程设计图纸和施工技术标准施工，不得擅自修改工程设计，不得使用不合格的供热计量材料、配件和设备。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监理单位应当按照工程建设标准对供热计量工程实施监理。对施工单位不按照工程建设强制性标准施工的，应当要求施工单位限期改正，并及时报告建设单位。</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建设单位不执行本办法第六条、第十四条第二款、第十八条第一款规定，违反建筑节能标准的，依据《中华人民共和国节约能源法》第七十九条第一款规定予以处罚。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设计单位不执行本办法第六条、第十一条规定，施工单位不执行本办法第六条、第十五条规定，监理单位不执行本办法第六条、第十六条规定，违反建筑节能标准的，依据《中华人民共和国节约能源法》第七十九条第二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未通过进口计量器具检定，明示或暗示供热单位采购不符合国家相关标准的供热计量装置和室内温度调控装置，将没有安装或没有正确安装供热计量装置和室内温度调控装置的建筑工程按照合格工程验收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【规范性文件】《民用建筑供热计量管理办法》（建城〔2008〕106号）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第十四条第二款  供热单位应当采购符合国家相关标准的供热计量装置和室内温度调控装置。建设单位不得明示或暗示供热单位采购不符合国家相关标准的供热计量装置和室内温度调控装置。</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建设单位组织竣工验收时，应包括供热计量工程内容。建设单位组织验收供热计量工程时应当遵守工程建设强制性标准，不得将没有安装或没有正确安装供热计量装置和室内温度调控装置的建筑工程按照合格工程验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建设单位不执行本办法第六条、第十四条第二款、第十八条第一款规定，违反建筑节能标准的，依据《中华人民共和国节约能源法》第七十九条第一款规定予以处罚。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对设计单位未通过进口计量器具检定，未严格按照国家有关工程建设标准进行供热计量工程设计的行为的处罚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【规范性文件】《民用建筑供热计量管理办法》（建城〔2008〕106号）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设计单位应当严格按照国家有关工程建设标准进行供热计量工程的设计，并对其设计质量全面负责。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设计单位不执行本办法第六条、第十一条规定，施工单位不执行本办法第六条、第十五条规定，监理单位不执行本办法第六条、第十六条规定，违反建筑节能标准的，依据《中华人民共和国节约能源法》第七十九条第二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对监理单位未通过进口计量器具检定，按照工程建设标准对供热计量工程实施监理行为的处罚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监理单位应当按照工程建设标准对供热计量工程实施监理。对施工单位不按照工程建设强制性标准施工的，应当要求施工单位限期改正，并及时报告建设单位。</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设计单位不执行本办法第六条、第十一条规定，施工单位不执行本办法第六条、第十五条规定，监理单位不执行本办法第六条、第十六条规定，违反建筑节能标准的，依据《中华人民共和国节约能源法》第七十九条第二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对开发建设单位违反规定将房屋交付买受人或未按规定分摊维修、更新和改造费用行为的处罚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【部门规章】《住宅专项维修基金管理办法》（2007年建设部、财政部令第165号）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未按本办法规定交存首期住宅专项维修资金的，开发建设单位或者公有住房售房单位不得将房屋交付购买人。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住宅共用部位、共用设施设备维修和更新、改造，涉及尚未售出的商品住宅、非住宅或者公有住房的，开发建设单位或者公有住房单位应当按照尚未售出商品住宅或者公有住房的建筑面积，分摊维修和更新、改造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开发建设单位违反本办法第十三条规定将房屋交付买受人的，由县级以上地方人民政府建设（房地产）主管部门责令限期改正；逾期不改正的，处以3万元以下的罚款。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开发建设单位未按本办法第二十一条规定分摊维修、更新和改造费用的，由县级以上地方人民政府建设（房地产）主管部门责令限期改正；逾期不改正的，处以1万元以下的罚款。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对建设工程竣工验收后，建设单位未向建设行政主管部门或者其他有关部门移交建设项目档案情形的处罚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违反本条例规定，建设工程竣工验收后，建设单位未向建设行政主管部门或者其他有关部门移交建设项目档案的，责令改正，处1万元以上10万元以下的罚款。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对非法出租、出让或者抵押城市绿地行为的处罚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禁止将城市公共绿地、防护绿地、生产绿地、风景林地出租、出让或者设定抵押。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第二十四条规定，非法出租、出让或者抵押城市公共绿地、防护绿地、生产绿地、风景林地的，由城市绿化行政主管部门责令停止出租、出让或者抵押、恢复原状、没收违法所得，并处以出租、出让或者抵押城市绿地面积每平方米五十元的罚款。</w:t>
            </w:r>
          </w:p>
          <w:p>
            <w:pPr>
              <w:widowControl/>
              <w:spacing w:line="240" w:lineRule="exact"/>
              <w:textAlignment w:val="center"/>
              <w:rPr>
                <w:rFonts w:ascii="Times New Roman" w:hAnsi="Times New Roman" w:eastAsia="仿宋_GB2312" w:cs="Times New Roman"/>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未按照本规定提供工程周边环境等资料的；未按照本规定在招标文件中列出危大工程清单的；未按照施工合同约定及时支付危大工程施工技术措施费或者相应的安全防护文明施工措施费的；未按照本规定委托具有相应勘察资质的单位进行第三方监测的；未对第三方监测单位报告的异常情况组织采取处置措施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建设单位有下列行为之一的，责令限期改正，并处1万元以上3万元以下的罚款；对直接负责的主管人员和其他直接责任人员处1000元以上5000元以下的罚款：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（一）未按照本规定提供工程周边环境等资料的；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（二）未按照本规定在招标文件中列出危大工程清单的；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（三）未按照施工合同约定及时支付危大工程施工技术措施费或者相应的安全防护文明施工措施费的；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（四）未按照本规定委托具有相应勘察资质的单位进行第三方监测的；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（五）未对第三方监测单位报告的异常情况组织采取处置措施的。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对设计单位未在设计文件中注明涉及危大工程的重点部位和环节，未提出保障工程周边环境安全和工程施工安全意见的情形的处罚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对勘察单位未在勘察文件中说明地质条件可能造成的工程风险的情形的处罚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勘察单位未在勘察文件中说明地质条件可能造成的工程风险的，责令限期改正，依照《建设工程安全生产管理条例》对单位进行处罚；对直接负责的主管人员和其他直接责任人员处1000元以上5000元以下的罚款。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对施工单位未按照本规定编制并审核危大工程专项施工方案的情形的处罚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p>
            <w:pPr>
              <w:widowControl/>
              <w:spacing w:line="240" w:lineRule="exact"/>
              <w:textAlignment w:val="center"/>
              <w:rPr>
                <w:rFonts w:ascii="Times New Roman" w:hAnsi="Times New Roman" w:eastAsia="仿宋_GB2312" w:cs="Times New Roman"/>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对施工单位未按照规定在施工起重机械和整体提升脚手架、模板等自升式架设设施验收合格后登记的；使用国家明令淘汰、禁止 使用的危及施工安 全的工艺、设备、材料的行为的处罚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（六）危险物品的容器、运输工具，以及涉及人身安全、危险性较大的海洋石油开采特种设备和矿山井下特种设备未经具有专业资质的机构检测、检验合格，取得安全使用证或者安全标志，投入使用的；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（七）使用应当淘汰的危及生产安全的工艺、设备的；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（五）未按照规定在施工起重机械和整体提升脚手架、模板等自升式架设设施验收合格后登记的；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（六）使用国家明令淘汰、禁止使用的危及施工安全的工艺、设备、材料的。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对超过一定规模的危大工程专项施工方案进行专家论证的；未根据专家论证报告对超过一定规模的危大工程专项施工方案进行修改，或者未按照本规定重新组织专家论证的；未严格按照专项施工方案组织施工，或者擅自修改专项施工方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施工单位有下列行为之一的，责令限期改正，处1万元以上3万元以下的罚款，并暂扣安全生产许可证30日；对直接负责的主管人员和其他直接责任人员处1000元以上5000元以下的罚款：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（一）未对超过一定规模的危大工程专项施工方案进行专家论证的；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（二）未根据专家论证报告对超过一定规模的危大工程专项施工方案进行修改，或者未按照本规定重新组织专家论证的；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（三）未严格按照专项施工方案组织施工，或者擅自修改专项施工方案的。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对施工单位项目负责人未按照本规定现场履职或者组织限期整改的；施工单位未按照本规定进行施工监测和安全巡视的；未按照本 规定组织危大工程 验收的；发生险情或者事故时，未采取应急处置措施的； 未按照本规定建立危大工程安全管理档案的情形的处罚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施工单位有下列行为之一的，责令限期改正，并处1万元以上3万元以下的罚款；对直接负责的主管人员和其他直接责任人员处1000元以上5000元以下的罚款：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（一）项目负责人未按照本规定现场履职或者组织限期整改的；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（二）施工单位未按照本规定进行施工监测和安全巡视的；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（三）未按照本规定组织危大工程验收的；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（四）发生险情或者事故时，未采取应急处置措施的；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（五）未按照本规定建立危大工程安全管理档案的。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18"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对总监理工程师未按照本规定审查危大工程专项施工方案的；发现施工单位未按照专项施工方案实施，未要求 其整改或者停工的； 施工单位拒不整改或者不停止施工时， 未向建设单位和工 程所在地住房城乡建设主管部门报告的情形的处罚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0214363000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第三十六条  监理单位有下列行为之一的，依照《中华人民共和国安全生产法》《建设工程安全生产管理条例》对单位进行处罚；对直接负责的主管人员和其他直接责任人员处1000元以上5000元以下的罚款：（关于监理单位的处罚见372条）</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（一）总监理工程师未按照本规定审查危大工程专项施工方案的；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（二）发现施工单位未按照专项施工方案实施，未要求其整改或者停工的；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（三）施工单位拒不整改或者不停止施工时，未向建设单位和工程所在地住房城乡建设主管部门报告的。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对监理单位未按照本规定编制监理实施细则的；未对危 大工程施工实施专 项巡视检查的；未按照本规 定参与组织危大工程验收的；未按照本规定建立危大工程安全管理档案的情形的处罚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监理单位有下列行为之一的，责令限期改正，并处1万元以上3万元以下的罚款；对直接负责的主管人员和其他直接责任人员处1000元以上5000元以下的罚款：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（一）未按照本规定编制监理实施细则的；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（二）未对危大工程施工实施专项巡视检查的；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（三）未按照本规定参与组织危大工程验收的；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（四）未按照本规定建立危大工程安全管理档案的。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对监测单位未取得相应勘察资质从事第三方监测的；未按照本规定编制监测方案的；未按照 监测方案开展监测 的；发现异常未及 时报告的情形的处罚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监测单位有下列行为之一的，责令限期改正，并处1万元以上3万元以下的罚款；对直接负责的主管人员和其他直接责任人员处1000元以上5000元以下的罚款：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（一）未取得相应勘察资质从事第三方监测的；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（二）未按照本规定编制监测方案的；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（三）未按照监测方案开展监测的；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（四）发现异常未及时报告的。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21"/>
                <w:sz w:val="18"/>
                <w:szCs w:val="18"/>
              </w:rPr>
            </w:pPr>
            <w:r>
              <w:rPr>
                <w:rFonts w:hint="eastAsia" w:ascii="仿宋_GB2312" w:hAnsi="仿宋_GB2312" w:eastAsia="仿宋_GB2312" w:cs="仿宋_GB2312"/>
                <w:bCs/>
                <w:color w:val="000000"/>
                <w:sz w:val="18"/>
                <w:szCs w:val="18"/>
              </w:rPr>
              <w:t>对施工单位施工工地未设置硬质密闭围挡，或者未采取覆盖、分段作业、择时施工、洒水抑尘、冲洗地面和车辆等有效防尘降尘措施的；建筑土方、工程渣土、建筑垃圾未及时清运，或者未采用密闭式防尘网遮盖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第一百一十五条  违反本法规定，施工单位有下列行为之一的，由县级以上人民政府住房城乡建设等主管部门按照职责责令改正，处一万元以上十万元以下的罚款；拒不改正的，责令停工整治：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（一）施工工地未设置硬质密闭围挡，或者未采取覆盖、分段作业、择时施工、洒水抑尘、冲洗地面和车辆等有效防尘降尘措施的；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（二）建筑土方、工程渣土、建筑垃圾未及时清运，或者未采用密闭式防尘网遮盖的。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【地方性法规】《宁夏回族自治区大气污染防治条例》（2019年修正）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第四十七条  违反本条例规定，施工单位未采取措施防治扬尘污染的，由其行业主管部门按照职责责令改正，处一万元以上十万元以下的罚款；拒不改正的，责令停工整治。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受到罚款处罚，被责令改正，拒不改正的，可以自责令改正之日的次日起，按照原处罚数额按日连续处罚。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对城市新建民用建筑，违反国家有关规定不修建战时可用于防空的地下室等行为的处罚</w:t>
            </w:r>
          </w:p>
        </w:tc>
        <w:tc>
          <w:tcPr>
            <w:tcW w:w="633" w:type="dxa"/>
            <w:vAlign w:val="center"/>
          </w:tcPr>
          <w:p>
            <w:pPr>
              <w:widowControl/>
              <w:adjustRightInd w:val="0"/>
              <w:snapToGrid w:val="0"/>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0237001000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【法律法规】《中华人民共和国人民防空法》(2009年修正)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第四十八条　城市新建民用建筑，违反国家有关规定不修建战时可用于防空的地下室的，由县级以上人民政府人民防空主管部门对当事人给予警告，并责令限期修建，可以并处十万元以下的罚款。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 xml:space="preserve">第四十九条  有下列行为之一的，由县级以上人民政府人民防空主管部门对当事人给予警告，并责令限期改正违法行为，可以对个人并处五千元以下的罚款、对单位并处一万元至五万元的罚款；造成损失的，应当依法赔偿损失： （一）侵占人民防空工程的； </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 xml:space="preserve">（二）不按照国家规定的防护标准和质量标准修建人民防空工程的； </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 xml:space="preserve">（三）违反国家有关规定，改变人民防空工程主体结构、拆除人民防空工程设备设施或者采用其他方法危害人民防空工程的安全和使用效能的； </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（四）拆除人民防空工程后拒不补建的；……（七）向人民防空工程内排入废水、废气或者倾倒废弃物的。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【地方性法规】《宁夏回族自治区实施&lt;中华人民共和国人民防空法&gt;办法》（2005年修正）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第三十九条 城市新建民用建筑，违反国家有关规定不修建战时可用于防空的地下室的，由县级以上人民政府人民防空主管部门对当事人给予警告，并责令限期修建；可以并处一万元以上八万元以下的罚款。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【地方性法规】《宁夏回族自治区人民防空工程建设管理规定》（2017年宁夏回族自治区人民政府令第94号）</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第三十五条　违反本规定，有下列行为之一的，依照有关法律、法规规定予以处罚：</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（一）城市新建民用建筑，不建设防空地下室的；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（二）不按照国家规定的防护标准或者质量标准建设人防工程的；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（三）未按照国家规定将人防工程竣工验收报告、有关认可文件或者准许使用文件报送备案的；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（四）人防工程未组织竣工验收，擅自交付使用的；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（五）侵占人防工程的；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（六）违反国家有关规定，改变人防工程主体结构、拆除人防工程设备设施或者采用其他方法危害人防工程的安全和使用效能的；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（七）拆除人防工程后拒不补建的；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（八）向人防工程内排入废水、废气或者倾倒废弃物的；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（九）故意损坏人民防空设施或者在人防工程内生产、储存爆炸、剧毒、易燃、放射性等危险品，尚不构成犯罪的；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（十）其他危害人防工程依法应当予以处罚的行为。</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color w:val="auto"/>
                <w:kern w:val="0"/>
                <w:sz w:val="18"/>
                <w:szCs w:val="18"/>
              </w:rPr>
            </w:pPr>
          </w:p>
          <w:p>
            <w:pPr>
              <w:widowControl/>
              <w:spacing w:line="240" w:lineRule="exact"/>
              <w:textAlignment w:val="center"/>
              <w:rPr>
                <w:rFonts w:ascii="Times New Roman" w:hAnsi="Times New Roman" w:eastAsia="仿宋_GB2312"/>
                <w:color w:val="auto"/>
                <w:sz w:val="18"/>
              </w:rPr>
            </w:pP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对阻挠安装人防警报设施等行为的处罚</w:t>
            </w:r>
          </w:p>
        </w:tc>
        <w:tc>
          <w:tcPr>
            <w:tcW w:w="633" w:type="dxa"/>
            <w:vAlign w:val="center"/>
          </w:tcPr>
          <w:p>
            <w:pPr>
              <w:adjustRightInd w:val="0"/>
              <w:snapToGrid w:val="0"/>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0237002000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【法律】《中华人民共和国人民防空法》(2009年修正)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第三十二条  人民防空主管部门建设通信、警报网所需的电路、频率，邮电部门、军队通信部门、无线电管理机构应当予以保障；安装人民防空通信、警报设施，有关单位或者个人应当提供方便条件，不得阻挠。</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（五）占用人民防空通信专用频率、使用与防空警报相同的音响信号或者擅自拆除人民防空通信、警报设备设施的；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（六)阻挠安装人民防空通信、警报设施，拒不改正的；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【地方性法规】《宁夏回族自治区人民防空警报通信设施管理办法》（2007年宁夏回族自治区人民政府令第96号）</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第四条 县级以上人民政府人民防空主管部门，负责警报通信设施的规划、建设、维护、管理以及警报信号的发放等监督管理工作。</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第九条 人民防空主管部门按照警报通信设施建设规划安装警报通信设施，有关单位和个人应当提供方便条件，不得阻挠。</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第十六条 任何单位和个人不得在人民防空警报通信设施安全距离内存放易燃、易爆、剧毒、腐蚀性物品，不得占用、堵塞通向警报通信设施的通道。</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第十八条 任何单位和个人不得擅自拆除、迁移警报通信设施。因警报通信设施所在的建筑物拆除、改建确需拆除、迁移警报通信设施的，建设单位应当在施工前的20日，向县（市、区）人民防空主管部门提出书面报告，县（市、区）人民防空主管部门应当自收到报告之日起7日内予以书面答复。</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第二十四条 单位和个人有下列情形之一的，由县级以上人民防空主管部门给予警告，责令限期改正；逾期不改正的，对个人处以5000元以下的罚款，对单位处以10000元至50000元罚款；造成损失的，责令赔偿：</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（一）阻挠安装警报通信设施的；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（二）擅自拆除警报通信设施的；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（三）占用人民防空警报通信专用频率、使用与人民防空警报相同的音响信号的。</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对建设单位未对暂时不能开工的建设用地的裸露地面进行覆盖，或者未对超过三个月不能开工的建设用地的裸露地面进行绿化、铺装或者遮盖的情形的处罚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第一百一十五条  违反本法规定，施工单位有下列行为之一的，由县级以上人民政府住房城乡建设等主管部门按照职责责令改正，处一万元以上十万元以下的罚款；拒不改正的，责令停工整治：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（一）施工工地未设置硬质密闭围挡，或者未采取覆盖、分段作业、择时施工、洒水抑尘、冲洗地面和车辆等有效防尘降尘措施的；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（二）建筑土方、工程渣土、建筑垃圾未及时清运，或者未采用密闭式防尘网遮盖的。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对供热单位供热质量综合评价不合格的情形的处罚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供热单位供热质量综合评价不合格的，由供热主管部门责令其限期整改；限期整改后，仍不合格的，依法吊销其供热经营许可证。</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迫使承包方以低于成本的价格竞标的；任意压缩合理工期的；施工图设计文件未经审查或者审查不合格，擅自施工的；建设项目必须实行工程监理而未实行工程监理的；未按照国家规定办理工程质量监督手续的；明示或者暗示施工单位使用不合格的建筑材料、建筑构配件和设备的；未按照国家规定将竣工验收报告、有关认可文件或者准许使用文件报送备案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违反本条例规定，建设单位有下列行为之一的，责令改正，处20万元以上50万元以下的罚款：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（一）迫使承包方以低于成本的价格竞标的；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（二）任意压缩合理工期的；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（四）施工图设计文件未经审查或者审查不合格，擅自施工的；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（五）建设项目必须实行工程监理而未实行工程监理的；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（六）未按照国家规定办理工程质量监督手续的；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（七）明示或者暗示施工单位使用不合格的建筑材料、建筑构配件和设备的；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（八）未按照国家规定将竣工验收报告、有关认可文件或者准许使用文件报送备案的。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对设计单位未根据勘察成果文件进行工程设计的；设计单位指定建筑材料、建筑构配件的生产厂、供应商的；设计单位未按照工程建设强制性标准进行设计的情形的处罚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违反本条例规定，有下列行为之一的，责令改正，处10万元以上30万元以下的罚款：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（一）勘察单位未按照工程建设强制性标准进行勘察的；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（二）单位未根据勘察成果文件进行工程设计的；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（三）设计单位指定建筑材料、建筑构配件的生产厂、供应商的；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（四）设计单位未按照工程建设强制性标准进行设计的。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【政府规章】《宁夏回族自治区工程建设标准化管理办法》第十</w:t>
            </w:r>
            <w:r>
              <w:rPr>
                <w:rFonts w:hint="eastAsia" w:ascii="Times New Roman" w:hAnsi="Times New Roman" w:eastAsia="仿宋_GB2312" w:cs="Times New Roman"/>
                <w:kern w:val="0"/>
                <w:sz w:val="18"/>
                <w:szCs w:val="18"/>
                <w:lang w:val="en-US" w:eastAsia="zh-CN"/>
              </w:rPr>
              <w:t>八</w:t>
            </w:r>
            <w:r>
              <w:rPr>
                <w:rFonts w:hint="eastAsia" w:ascii="Times New Roman" w:hAnsi="Times New Roman" w:eastAsia="仿宋_GB2312" w:cs="Times New Roman"/>
                <w:kern w:val="0"/>
                <w:sz w:val="18"/>
                <w:szCs w:val="18"/>
              </w:rPr>
              <w:t>条　勘察、设计单位必须按照强制性标准进行勘察、设计，并对其勘察、设计的质量负责。</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第三十一条</w:t>
            </w:r>
            <w:bookmarkStart w:id="0" w:name="No98_Z5T31K1"/>
            <w:bookmarkEnd w:id="0"/>
            <w:r>
              <w:rPr>
                <w:rFonts w:hint="default" w:ascii="Times New Roman" w:hAnsi="Times New Roman" w:eastAsia="仿宋_GB2312" w:cs="Times New Roman"/>
                <w:kern w:val="0"/>
                <w:sz w:val="18"/>
                <w:szCs w:val="18"/>
                <w:lang w:val="en-US" w:eastAsia="zh-CN"/>
              </w:rPr>
              <w:t>违反本办法第十七条规定，勘察单位未按照强制性标准进行勘察，设计单位未按照强制性标准进行设计的，责令改正后，处10万元以上30万元以下的罚款。</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勘察单位或者设计单位有前款规定行为，造成工程质量事故的，责令停业整顿，降低资质等级；情节严重的，吊销资质证书；造成损失的，依法承担赔偿责任。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对采用新结构、新材料、新工艺的建设工程和特殊结构的建设工程，设计单位未在设计中提出保障施工作业人员安全和预防生产安全事故的措施建议情形的处罚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(二)采用新结构、新材料、新工艺的建设工程和特殊结构的建设工程，设计单位未在设计中提出保障施工作业人员安全和预防生产安全事故的措施建议的。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工程监理单位未对施工组织设计中的安全技术措施或者专项施工方案进行审查的；发现安全事故隐患未及时要求施工单位整改或者暂时停止施工的；施工单位拒不整改或者不停止施工，未及时向有关主管部门报告的；未依照法律、法规和工程建设强制性标准实施监理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（一）未对施工组织设计中的安全技术措施或者专项施工方案进行审查的；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（二）发现安全事故隐患未及时要求施工单位整改或者暂时停止施工的；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（三）施工单位拒不整改或者不停止施工，未及时向有关主管部门报告的；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（四）未依照法律、法规和工程建设强制性标准实施监理的。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起重机械和整体提升脚手架、模板等自升式架设设施安装、拆卸单位未编制拆装方案、制定安全施工措施的；未由专业技术人员现场监督的；未出具自检合格证明或者出具虚假证明的；未向施工单位进行安全使用说明，办理移交手续的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（一）未编制拆装方案、制定安全施工措施的；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（二）未由专业技术人员现场监督的；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（三）未出具自检合格证明或者出具虚假证明的；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（四）未向施工单位进行安全使用说明，办理移交手续的。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筑施工企业未按规定设立安全生产管理机构的；未按规定配备专职安全生产管理人员的；危险性较大的分部分项工程施工时未安排专职安全生产管理人员现场监督的；“安管人员”未取得安全生产考核合格证书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（一）未按照规定设置安全生产管理机构或者配备安全生产管理人员、注册安全工程师的；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（二）危险物品的生产、经营、储存、装卸单位以及矿山、金属冶炼、建筑施工、运输单位的主要负责人和安全生产管理人员未按照规定经考核合格的；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未按照规定对从业人员、被派遣劳动者、实习学生进行安全生产教育和培训，或者未按照规定如实告知有关的安全生产事项的；</w:t>
            </w:r>
          </w:p>
          <w:p>
            <w:pPr>
              <w:widowControl/>
              <w:numPr>
                <w:ilvl w:val="0"/>
                <w:numId w:val="8"/>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特种作业人员未按照规定经专门的安全作业培训并取得相应资格，上岗作业的。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（一）未设立安全生产管理机构、配备专职安全生产管理人员或者分部分项工程施工时无专职安全生产管理人员现场监督的；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（二)施工单位的主要负责人、项目负责人、专职安全生产管理人员、作业人员或者特种作业人员，未经安全教育培训或者经考核不合格即从事相关工作的；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【部门规章】《建筑施工企业主要负责人、项目负责人和专职安全生产管理人员安全生产管理规定》（2014年住建部令第17号）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（一）未按规定设立安全生产管理机构的；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（二）未按规定配备专职安全生产管理人员的；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（三）危险性较大的分部分项工程施工时未安排专职安全生产管理人员现场监督的；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（四）“安管人员”未取得安全生产考核合格证书的。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【部门规章】《危险性较大的分部分项工程安全管理规定》（2018年住建部令第37号）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施工单位有下列行为之一的，依照《中华人民共和国安全生产法》《建设工程安全生产管理条例》对单位和相关责任人员进行处罚：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（三）项目专职安全生产管理人员未对专项施工方案实施情况进行现场监督的。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安全防护用具、机械设备、施工机具及配件在进入施工现场前未经查验或者查验不合格即投入使用的；使用未经验收或者验收不合格的施工起重机械和整体提升脚手架、模板等自升式架设设施的；委托不具有相应资质的单位承担施工现场安装、拆卸施工起重机械和整体提升脚手架、模板等自升式架设设施的；在施工组织设计中未编制安全技术措施、施工现场临时用电方案或者专项施工方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（一）安全防护用具、机械设备、施工机具及配件在进入施工现场前未经查验或者查验不合格即投入使用的；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（二）使用未经验收或者验收不合格的施工起重机械和整体提升脚手架、模板等自升式架设设施的；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（三）委托不具有相应资质的单位承担施工现场安装、拆卸施工起重机械和整体提升脚手架、模板等自升式架设设施的；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（四）在施工组织设计中未编制安全技术措施、施工现场临时用电方案或者专项施工方案的。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对施工单位取得资质证书后降低安全生产条件行为的处罚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施工单位取得资质证书后，降低安全生产条件的，责令限期改正；经整改仍未达到与其资质等级相适应的安全生产条件的，责令停业整顿，降低其资质等级直至吊销资质证书。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对建筑施工企业未按规定开展“安管人员”安全生产教育培训考核或者未按规定如实将考核情况记入安全生产教育培训档案情形的处罚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【部门规章】《建筑施工企业主要负责人、项目负责人和专职安全生产管理人员安全生产管理规定》（2014年住建部令第17号）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对未经建设工程审核、验收和备案检查，擅自施工、使用等违法行为的处罚</w:t>
            </w:r>
          </w:p>
        </w:tc>
        <w:tc>
          <w:tcPr>
            <w:tcW w:w="633" w:type="dxa"/>
            <w:vAlign w:val="center"/>
          </w:tcPr>
          <w:p>
            <w:pPr>
              <w:spacing w:line="240" w:lineRule="exact"/>
              <w:rPr>
                <w:rFonts w:ascii="仿宋_GB2312" w:hAnsi="仿宋_GB2312" w:eastAsia="仿宋_GB2312" w:cs="仿宋_GB2312"/>
                <w:color w:val="000000"/>
                <w:sz w:val="18"/>
                <w:szCs w:val="18"/>
              </w:rPr>
            </w:pP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0206269000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【法律】《中华人民共和国消防法》（2021年修正）第五十八条 违反本法规定，有下列行为之一的，由住房和城乡建设主管部门、消防救援机构按照各自职权责令停止施工、停止使用或者停产停业，并处三万元以上三十万元以下罚款：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（一）依法应当进行消防设计审查的建设工程，未经依法审查或者审查不合格， 擅自施工的；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（二）依法应当进行消防验收的建设工程，未经消防验收或者消防验收不合格， 擅自投入使用的；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（三）本法第十三条规定的其他建设工程验收后经依法抽查不合格，不停止使用的；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（四）公众聚集场所未经消防救援机构许可，擅自投入使用、营业的，或者经核查发现场所使用、营业情况与承诺内容不符的。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核查发现公众聚集场所使用、营业情况与承诺内容不符，经责令限期改正，逾期不整改或者整改后仍达不到要求的，依法撤销相应许可。</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建设单位未依照本法规定在验收后报住房和城乡建设主管部门备案的，由住房和城乡建设主管部门责令改正，处五千元以下罚款。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对建设、设计、施工、监理单位未履行职责行为的处罚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0206270000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【法律】《中华人民共和国消防法》（2021年修正）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第五十九条 违反本法规定，有下列行为之一的，由住房和城乡建设主管部门责令改正或者停止施工，并处一万元以上十万元以下罚款：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w:t>
            </w:r>
            <w:r>
              <w:rPr>
                <w:rFonts w:ascii="Times New Roman" w:hAnsi="Times New Roman" w:eastAsia="仿宋_GB2312" w:cs="Times New Roman"/>
                <w:kern w:val="0"/>
                <w:sz w:val="18"/>
                <w:szCs w:val="18"/>
              </w:rPr>
              <w:t>建设单位要求建筑设计单位或者建筑施工企业降低消防技术标准设计、施工的；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w:t>
            </w:r>
            <w:r>
              <w:rPr>
                <w:rFonts w:ascii="Times New Roman" w:hAnsi="Times New Roman" w:eastAsia="仿宋_GB2312" w:cs="Times New Roman"/>
                <w:kern w:val="0"/>
                <w:sz w:val="18"/>
                <w:szCs w:val="18"/>
              </w:rPr>
              <w:t>建筑设计单位不按照消防技术标准强制性要求进行消防设计的；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w:t>
            </w:r>
            <w:r>
              <w:rPr>
                <w:rFonts w:ascii="Times New Roman" w:hAnsi="Times New Roman" w:eastAsia="仿宋_GB2312" w:cs="Times New Roman"/>
                <w:kern w:val="0"/>
                <w:sz w:val="18"/>
                <w:szCs w:val="18"/>
              </w:rPr>
              <w:t>建筑施工企业不按照消防设计文件和消防技术标准施工，降低消防施工质量的；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（四）工程监理单位与建设单位或者建筑施工企业串通，弄虚作假，降低消防施工质量的。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spacing w:line="240" w:lineRule="exact"/>
              <w:rPr>
                <w:rFonts w:ascii="仿宋_GB2312" w:hAnsi="仿宋_GB2312" w:eastAsia="仿宋_GB2312" w:cs="仿宋_GB2312"/>
                <w:bCs/>
                <w:color w:val="auto"/>
                <w:sz w:val="18"/>
                <w:szCs w:val="18"/>
              </w:rPr>
            </w:pPr>
            <w:r>
              <w:rPr>
                <w:rFonts w:hint="eastAsia" w:ascii="仿宋_GB2312" w:hAnsi="仿宋_GB2312" w:eastAsia="仿宋_GB2312" w:cs="仿宋_GB2312"/>
                <w:bCs/>
                <w:color w:val="auto"/>
                <w:sz w:val="18"/>
                <w:szCs w:val="18"/>
              </w:rPr>
              <w:t>对未经水行政主管部门或者流域管理机构同意，擅自修建水工程等行为的处罚（城市管理范围内）</w:t>
            </w:r>
          </w:p>
        </w:tc>
        <w:tc>
          <w:tcPr>
            <w:tcW w:w="633" w:type="dxa"/>
            <w:vAlign w:val="center"/>
          </w:tcPr>
          <w:p>
            <w:pPr>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0216002000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【法律】《中华人民共和国水法》（2016年修正）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第六十五条第二款 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六十五条第三款虽经水行政主管部门或者流域管理机构同意，但未按照要求修建前款所列工程设施的，由县级以上人民政府水行政主管部门或者流域管理机构依据职权，责令限期改正，按照情节轻重，处一万元以上十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spacing w:line="240" w:lineRule="exact"/>
              <w:textAlignment w:val="top"/>
              <w:rPr>
                <w:rFonts w:ascii="仿宋_GB2312" w:hAnsi="仿宋_GB2312" w:eastAsia="仿宋_GB2312" w:cs="仿宋_GB2312"/>
                <w:bCs/>
                <w:color w:val="auto"/>
                <w:kern w:val="0"/>
                <w:position w:val="-8"/>
                <w:sz w:val="18"/>
                <w:szCs w:val="18"/>
              </w:rPr>
            </w:pPr>
            <w:r>
              <w:rPr>
                <w:rFonts w:hint="eastAsia" w:ascii="仿宋_GB2312" w:hAnsi="仿宋_GB2312" w:eastAsia="仿宋_GB2312" w:cs="仿宋_GB2312"/>
                <w:bCs/>
                <w:color w:val="auto"/>
                <w:sz w:val="18"/>
                <w:szCs w:val="18"/>
              </w:rPr>
              <w:t>未取得食品生产经营许可从事食品生产经营活动，或者未取得食品添加剂生产许可从事食品添加剂生产活动的处罚（限户外食品摊点）</w:t>
            </w:r>
          </w:p>
        </w:tc>
        <w:tc>
          <w:tcPr>
            <w:tcW w:w="633" w:type="dxa"/>
            <w:vAlign w:val="center"/>
          </w:tcPr>
          <w:p>
            <w:pPr>
              <w:widowControl/>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0232103000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【法律】《中华人民共和国食品安全法》（2021年修正）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pPr>
              <w:widowControl/>
              <w:spacing w:line="240" w:lineRule="exact"/>
              <w:textAlignment w:val="center"/>
              <w:rPr>
                <w:rFonts w:ascii="Times New Roman" w:hAnsi="Times New Roman" w:eastAsia="仿宋_GB2312" w:cs="Times New Roman"/>
                <w:color w:val="auto"/>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spacing w:line="240" w:lineRule="exac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sz w:val="18"/>
                <w:szCs w:val="18"/>
              </w:rPr>
              <w:t>对</w:t>
            </w:r>
            <w:r>
              <w:rPr>
                <w:rFonts w:hint="eastAsia" w:ascii="仿宋_GB2312" w:hAnsi="仿宋_GB2312" w:eastAsia="仿宋_GB2312" w:cs="仿宋_GB2312"/>
                <w:color w:val="auto"/>
                <w:kern w:val="0"/>
                <w:sz w:val="18"/>
                <w:szCs w:val="18"/>
              </w:rPr>
              <w:t>违反规定在道路上施工作业，违反规定在道路上摆摊设点、买卖交易、推销商品、碾晒粮食、堆物作业，影响交通安全畅通等行为的处罚</w:t>
            </w:r>
          </w:p>
        </w:tc>
        <w:tc>
          <w:tcPr>
            <w:tcW w:w="633" w:type="dxa"/>
            <w:vAlign w:val="center"/>
          </w:tcPr>
          <w:p>
            <w:pPr>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0206251000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w:t>
            </w:r>
            <w:r>
              <w:rPr>
                <w:rFonts w:hint="eastAsia" w:ascii="Times New Roman" w:hAnsi="Times New Roman" w:eastAsia="仿宋_GB2312" w:cs="Times New Roman"/>
                <w:color w:val="auto"/>
                <w:kern w:val="0"/>
                <w:sz w:val="18"/>
                <w:szCs w:val="18"/>
                <w:lang w:eastAsia="zh-CN"/>
              </w:rPr>
              <w:t>地方性法规</w:t>
            </w:r>
            <w:r>
              <w:rPr>
                <w:rFonts w:hint="eastAsia" w:ascii="Times New Roman" w:hAnsi="Times New Roman" w:eastAsia="仿宋_GB2312" w:cs="Times New Roman"/>
                <w:color w:val="auto"/>
                <w:kern w:val="0"/>
                <w:sz w:val="18"/>
                <w:szCs w:val="18"/>
              </w:rPr>
              <w:t>】《宁夏回族自治区道路交通安全条例》（2022年修正）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第一百零三条 违反规定在道路上施工作业，责令施工作业单位立即改正，消除交通安全隐患。不能立即消除安全隐患的，责令停止作业。违反规定在道路上摆摊设点、买卖交易、推销商品、碾晒粮食、堆物作业，影响交通安全畅通的，责令改正，并处一百元罚款。</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spacing w:line="240" w:lineRule="exact"/>
              <w:textAlignment w:val="center"/>
              <w:rPr>
                <w:rFonts w:ascii="仿宋_GB2312" w:hAnsi="仿宋_GB2312" w:eastAsia="仿宋_GB2312" w:cs="仿宋_GB2312"/>
                <w:bCs/>
                <w:color w:val="auto"/>
                <w:sz w:val="18"/>
                <w:szCs w:val="18"/>
              </w:rPr>
            </w:pPr>
            <w:r>
              <w:rPr>
                <w:rFonts w:hint="eastAsia" w:ascii="仿宋_GB2312" w:hAnsi="仿宋_GB2312" w:eastAsia="仿宋_GB2312" w:cs="仿宋_GB2312"/>
                <w:snapToGrid w:val="0"/>
                <w:color w:val="auto"/>
                <w:kern w:val="0"/>
                <w:sz w:val="18"/>
                <w:szCs w:val="18"/>
              </w:rPr>
              <w:t>对不按规定停放非机动车辆的处罚</w:t>
            </w:r>
          </w:p>
        </w:tc>
        <w:tc>
          <w:tcPr>
            <w:tcW w:w="633" w:type="dxa"/>
            <w:vAlign w:val="center"/>
          </w:tcPr>
          <w:p>
            <w:pPr>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0206228000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【地方性法规】《宁夏回族自治区道路交通安全条例》（2022年修正）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第八十四条 驾驶非机动车有下列行为之一的，处二十元罚款：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（十二）违反规定停放的；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spacing w:line="240" w:lineRule="exact"/>
              <w:textAlignment w:val="center"/>
              <w:rPr>
                <w:rFonts w:ascii="仿宋_GB2312" w:hAnsi="仿宋_GB2312" w:eastAsia="仿宋_GB2312" w:cs="仿宋_GB2312"/>
                <w:bCs/>
                <w:color w:val="auto"/>
                <w:sz w:val="18"/>
                <w:szCs w:val="18"/>
              </w:rPr>
            </w:pPr>
            <w:r>
              <w:rPr>
                <w:rFonts w:hint="eastAsia" w:ascii="仿宋_GB2312" w:hAnsi="仿宋_GB2312" w:eastAsia="仿宋_GB2312" w:cs="仿宋_GB2312"/>
                <w:color w:val="auto"/>
                <w:sz w:val="18"/>
                <w:szCs w:val="18"/>
                <w:shd w:val="clear" w:color="auto" w:fill="FFFFFF"/>
              </w:rPr>
              <w:t>建筑施工噪声污染的处罚</w:t>
            </w:r>
          </w:p>
        </w:tc>
        <w:tc>
          <w:tcPr>
            <w:tcW w:w="633" w:type="dxa"/>
            <w:vAlign w:val="center"/>
          </w:tcPr>
          <w:p>
            <w:pPr>
              <w:widowControl/>
              <w:spacing w:line="240" w:lineRule="exact"/>
              <w:textAlignment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sz w:val="18"/>
                <w:szCs w:val="18"/>
              </w:rPr>
              <w:t>0213051000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zh-CN"/>
              </w:rPr>
              <w:t>【法律】</w:t>
            </w:r>
            <w:r>
              <w:rPr>
                <w:rFonts w:hint="eastAsia" w:ascii="Times New Roman" w:hAnsi="Times New Roman" w:eastAsia="仿宋_GB2312" w:cs="Times New Roman"/>
                <w:color w:val="auto"/>
                <w:kern w:val="0"/>
                <w:sz w:val="18"/>
                <w:szCs w:val="18"/>
              </w:rPr>
              <w:t>《中华人民共和国环境噪声污染防治法》（2021年修正）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zh-CN"/>
              </w:rPr>
              <w:t xml:space="preserve">第四十三条 </w:t>
            </w:r>
            <w:r>
              <w:rPr>
                <w:rFonts w:hint="eastAsia" w:ascii="Times New Roman" w:hAnsi="Times New Roman" w:eastAsia="仿宋_GB2312" w:cs="Times New Roman"/>
                <w:color w:val="auto"/>
                <w:kern w:val="0"/>
                <w:sz w:val="18"/>
                <w:szCs w:val="18"/>
              </w:rPr>
              <w:t>在噪声敏感建筑物集中区域，禁止夜间进行产生噪声的建筑施工作业，但抢修、抢险施工作业，因生产工艺要求或者其他特殊需要必须连续施工作业的除外。</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因特殊需要必须连续施工作业的，应当取得地方人民政府住房和城乡建设、生态环境主管部门或者地方人民政府指定的部门的证明，并在施工现场显著位置公示或者以其他方式公告附近居民。</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第七十七条 违反本法规定，建设单位、施工单位有下列行为之一，由工程所在地人民政府指定的部门责令改正，处一万元以上十万元以下的罚款；拒不改正的，可以责令暂停施工：</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（一）超过噪声排放标准排放建筑施工噪声的；</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（二）未按照规定取得证明，在噪声敏感建筑物集中区域夜间进行产生噪声的建筑施工作业的。</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【地方性法规】《宁夏回族自治区环境保护条例》（2019修正）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zh-CN"/>
              </w:rPr>
              <w:t>第四十二条 违反本条例规定，在工程施工、建筑拆除、道路运输、园林绿化、清扫保洁等作业中，未采取措施防治扬尘污染的，由县级以上人民政府住房城乡建设等主管部门按照职责责令改正，处一万元以上十万元以下的罚款；拒不改正的，责令停工整治或者停业整治。</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拒绝、阻挠监督检查或者在接受监督检查时弄虚作假的处罚（限环境噪声污染）</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0213004000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第九十八条　违反本法规定，以拒绝进入现场等方式拒不接受生态环境主管部门及其委托的环境监察机构或者其他负有大气环境保护监督管理职责的部门的监督检查，或者在接受监督检查时弄虚作假的，由县级以上人民政府生态环境主管部门 或者其他负有大气环境保护监督管理职责的部门责令改正，处二万元以上二十万元以下的罚款；构成违反治安管理行为的，由公安机关依法予以处罚。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【法律】《中华人民共和国水污染防治法》（2017年修正）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第八十一条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【法律】《中华人民共和国固体废物污染环境防治法》（2020年修正）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【法律】《中华人民共和国放射性污染防治法》（2003年）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违反本法规定，有下列行为之一的，由县级以上人民政府环境保护行政主管部门或者其他有关部门依据职权责令限期改正，可以处二万元以下罚款：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（一）不按照规定报告有关环境监测结果的；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（二）拒绝环境保护行政主管部门和其他有关部门进行现场检查，或者被检查时不如实反映情况和提供必要资料的。</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【法律】《中华人民共和国噪声污染防治法》</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第七十一条违反本法规定，拒绝、阻挠监督检查，或者在接受监督检查时弄虚作假的，由生态环境主管部门或者其他负有噪声污染防治监督管理职责的部门责令改正，处二万元以上二十万元以下的罚款。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【行政法规】《中华人民共和国自然保护区条例》（2017年国务院令第687号修订）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自然保护区管理机构违反本条例规定，拒绝环境保护行政主管部门或者有关自然保护区行政主管部门监督检查，或者在被检查时弄虚作假的，由县级以上人民政府环境保护行政主管部门或者有关自然保护区行政主管部门给予300元以上3000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【行政法规】《放射性废物安全管理条例》（2011年国务院令第612号）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违反本条例规定，拒绝、阻碍环境保护主管部门或者其他有关部门的监督检查，或者在接受监督检查时弄虚作假的，由监督检查部门责令改正，处2万元以下的罚款；构成违反治安管理行为的，由公安机关依法给予治安管理处罚；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sz w:val="18"/>
                <w:szCs w:val="18"/>
              </w:rPr>
              <w:t>排放油烟的餐饮服务业经营者未安装、不正常使用油烟净化设施或者未采取其他油烟净化措施，超过排放标准排放油烟等情形的处罚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0213071000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第一百一十八条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color w:val="000000"/>
                <w:sz w:val="18"/>
                <w:szCs w:val="18"/>
              </w:rPr>
              <w:t>在人口集中地区对树木、花草喷洒剧毒、高毒农药，或者露天焚烧秸秆、落叶等产生烟尘污染物质等行为的处罚。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0213072000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第一百一十九条 违反本法规定，在人口集中地区对树木、花草喷洒剧毒、高毒农药，或者露天焚烧秸秆、落叶等产生烟尘污染的物质的，由县级以上地方人民政府确定的监督管理部门责令改正，并可以处五百元以上二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违反本法规定，在城市人民政府禁止的时段和区域内燃放烟花爆竹的，由县级以上地方人民政府确定的监督管理部门依法予以处罚。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pacing w:val="-6"/>
                <w:kern w:val="0"/>
                <w:sz w:val="18"/>
                <w:szCs w:val="18"/>
              </w:rPr>
            </w:pPr>
            <w:r>
              <w:rPr>
                <w:rFonts w:hint="eastAsia" w:ascii="仿宋_GB2312" w:hAnsi="仿宋_GB2312" w:eastAsia="仿宋_GB2312" w:cs="仿宋_GB2312"/>
                <w:bCs/>
                <w:color w:val="000000"/>
                <w:kern w:val="0"/>
                <w:sz w:val="18"/>
                <w:szCs w:val="18"/>
              </w:rPr>
              <w:t>工程建设、施工单位向未经备案的生产企业购买预拌砂浆处罚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违反本办法规定，工程建设、施工单位向未经备案的生产企业购买预拌砂浆的，由建设主管部门责令改正；逾期不改正的，处以5000元以上20000元以下罚款。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对使用未经检验、验收或者经检验、验收不合格的原材料的；将经检验性能不符合要求的预拌混凝土和预拌砂浆出厂销售的；向施工单位提供用于工程质量验收的混凝土试块或砂浆试块的处罚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违反本办法规定，生产企业有下列行为之一的，由建设主管部门责令改正；逾期不改正的，处以10000元以上30000元以下罚款（一）使用未经检验、验收或者经检验、验收不合格的原材料；（二）将经检验性能不符合要求的预拌混凝土和预拌砂浆出厂销售的；（三）向施工单位提供用于工程质量验收的混凝土试块或砂浆试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在施工现场搅拌混凝土、砂浆的；使用验收不合格的预拌混凝土和预拌砂浆的处罚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违反本办法规定，施工单位有下列行为之一的，由建设主管部门责令改正；逾期不改正的，处以5000元以上20000元以下罚款。（一）在施工现场搅拌混凝土、砂浆的 ；（二）使用验收不合格的预拌混凝土和预拌砂浆的。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监理单位发现施工单位有违反规定在现场搅拌混凝土、砂浆和使用不合格产品的行为，未予以制止或者未及时报告建设主管部门造成严重后果的处罚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监理单位发现施工单位有违反本办法规定现场搅拌混凝土、砂浆和使用不合格产品的行为，未予以制止或者未及时报告建设主管部门造成严重后果的，处以5000元以上20000元以下罚款。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pacing w:val="-11"/>
                <w:kern w:val="0"/>
                <w:sz w:val="18"/>
                <w:szCs w:val="18"/>
              </w:rPr>
              <w:t>工程开工建设未落实安全施工措施的；接到监理单位重大安全事故隐患报告后，未要求施工单位停工整改的；工程被责令暂停施工后，重大安全事故隐患未消除，强制或暗示施工单位继续施工作业的处罚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建设单位违反本办法，有下列行为之一的，由建设行政主管部门责令改正，给予警告，并可以处1000元以上10000元以下的罚款：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（一）工程开工建设未落实安全施工措施的；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（二）接到监理单位重大安全事故隐患报告后，未要求施工单位停工整改的；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（三）工程被责令暂停施工后，重大安全事故隐患未消除，强制或暗示施工单位继续施工作业的。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对监理单位施工现场未设立工程项目监理机构等行为的处罚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监理单位违反本办法，有下列行为之一的，由建设行政主管部门责令改正，给予警告，并可以处5000元以上20000元以下的罚款：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（一）施工现场未设立工程项目监理机构的；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（二）对不符合工程建设强制性标准的或无安全针对性指导内容的安全施工措施、专项施工方案和整改报告签字实施的；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（三）未按规定编制含有安全监理内容的监理规划和监理实施细则的。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总监理工程师未按规定监理工程项目的；未按规定配备专业监理人员的；未对施工现场建筑施工机械和安全设施进行审查核验即签署使用意见的处罚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监理单位违反本办法，有下列行为之一的，由建设行政主管部门责令改正，给予警告，并可以处1000元以上10000元以下的罚款：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（一）总监理工程师未按规定监理工程项目的；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（二）未按规定配备专业监理人员的；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（三）未对施工现场建筑施工机械和安全设施进行审查核验即签署使用意见的；</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（四）未督促施工单位进行安全检查和整改复查的；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（五）未对施工单位工程项目安全生产评价情况实施监理的。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对施工单位未制定本单位和工程项目安全生产应急救援预案等行为的处罚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施工单位违反本办法，有下列行为之一的，由建设行政主管部门责令改正，给予警告，并处5000元以上30000元以下的罚款（一）未制定本单位和工程项目安全生产应急救援预案的；（二）开工前未按规定报请安全生产条件核验或经核验不合格仍擅自施工的；（三）施工单位项目负责人同时在两个及两个以上的建设工程项目上担任项目负责人，或者允许他人以自己的名义实施工程项目安全生产管理的；（四）办公、生活区与作业区未按国家和地方相关标准设置的；（五）违反建筑安装工程安全技术规程和安全操作规程的；（六）需专家论证的工程未经论证、审查的；（七）工程项目未按规定进行安全生产评价的；（八）未做施工安全生产记录、未建立安全生产管理档案、未按规定上报安全检查报告和各类安全报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未经核实将地下管线投入使用或未按规定对地下管线进行竣工测量即覆土的处罚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【地方性法规】《银川市地下管线管理条例》（2013年）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违反本条例规定，建设单位有下列情形之一的，由规划主管部门责令改正，处建设工程造价百分之一以上百分之三以下的罚款：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（一）未经验线擅自开工建设的；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（二）未按规定对地下管线进行竣工测量即覆土的；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（三）未经规划核实将地下管线工程投入使用的。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生活垃圾分类收集、运输单位违反规定的处罚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【地方性法规】《银川市生活垃圾分类管理条例》（2021年修正）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第四十八条</w:t>
            </w:r>
            <w:r>
              <w:rPr>
                <w:rFonts w:hint="eastAsia" w:ascii="Times New Roman" w:hAnsi="Times New Roman" w:eastAsia="仿宋_GB2312" w:cs="Times New Roman"/>
                <w:kern w:val="0"/>
                <w:sz w:val="18"/>
                <w:szCs w:val="18"/>
                <w:lang w:val="en-US" w:eastAsia="zh-CN"/>
              </w:rPr>
              <w:t xml:space="preserve"> </w:t>
            </w:r>
            <w:r>
              <w:rPr>
                <w:rFonts w:ascii="Times New Roman" w:hAnsi="Times New Roman" w:eastAsia="仿宋_GB2312" w:cs="Times New Roman"/>
                <w:kern w:val="0"/>
                <w:sz w:val="18"/>
                <w:szCs w:val="18"/>
              </w:rPr>
              <w:t>违反本条例规定，生活垃圾经营性收集、运输企业在运输过程中沿途丢弃、遗撒生活垃圾的，由综合执法部门责令改正，处五万元以上五十万元以下的罚款，没收违法所得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未经许可擅自饲养烈性犬和其他禁养犬或超过限养数量的处罚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违反本条例第九条、第十五条规定，由县（市）区人民政府综合执法部门责令限期改正，逾期不改正的，按照下列规定处罚：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（一）未办理许可登记手续饲养犬只或者违反规定饲养烈性犬和其他禁养犬的，处五百元罚款，并可没收犬只；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（二）超过限养数量的，每超养一只处一千元罚款，并没收超养犬只。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限养区内养犬实行许可登记制度，每户限养一只犬。除治安重点保护单位外，任何单位和个人不得饲养烈性犬和其他禁养犬。</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烈性犬和其他禁养犬的名录由市人民政府综合执法监督部门会同市人民政府农业农村部门确定，每两年向社会公布一次。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携带外来犬只进入本市的，携犬人应当持有有效的犬只免疫证明；在本市限养区内饲养6个月以上的，应当按照本条例规定办理许可登记手续。</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涂改、伪造、转让、买卖《犬只准养证》的处罚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违反本条例第十二条第一款规定，涂改、伪造、转让、买卖《犬只准养证》的，由县（市）区人民政府综合执法部门处二百元以上五百元以下罚款。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第十二条第一款　《犬只准养证》由市人民政府综合执法监督部门统一制作，任何单位和个人不得涂改、伪造、转让、买卖。</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养犬人未在规定的时间内处理幼犬的或未办理注销或者变更登记手续的处罚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违反本条例第十四条第一款规定，养犬人未在规定的时间内处理幼犬的，由县（市）区人民政府综合执法部门予以没收。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违反本条例第十四条第二款至四款规定，养犬人未办理注销或者变更登记手续的，由县（市）区人民政府综合执法部门责令限期办理，逾期不办理的，处一百元以上五百元以下罚款。第十四条　准养的犬只繁殖幼犬的，养犬人应当自幼犬出生之日起60日内对其妥善处理。鼓励养犬人对所养犬只实施绝育措施。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准养犬只遗失、转让、赠与或者随养犬人迁移的，养犬人应当自发生之日起30日内到县（市）区人民政府综合执法部门办理注销或者变更登记手续。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准养犬只死亡的，养犬人应当对犬只尸体自行或者交由专业机构进行无害化处理，并到县（市）区人民政府综合执法部门办理注销手续。准养犬只病死或者死因不明的，养犬人应当及时向所在地动物卫生监督机构报告，由所在地动物卫生监督机构监督处理。禁止丢弃、售卖死亡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养犬人放弃所养犬只且无法自行安置的，应当送交犬只留检（收容）所，并到县（市）区人民政府综合执法部门办理注销手续。</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养犬人在住宅公共区间设置犬窝、搭晒犬具；携带犬只进行户外活动时，未束一点五米以内牵引绳牵领，未主动避让行人等情形的处罚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第二十条规定，按照下列规定处罚：（三）违反第一款第四项至九项规定的，由县（市）区人民政府综合执法部门予以警告，处五十元罚款。情节严重的，没收犬只；（四）违反第一款第十项规定的，由县（市）区人民政府综合执法部门责令改正，拒不改正的，处一千元以上二千元以下罚款，收容被遗弃犬只，注销《犬只准养证》；（五）违反第三款规定的，由县（市）区人民政府综合执法部门予以警告，可以处二百元以下罚款；造成他人或者公共利益损失的，应当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养犬人应当遵守下列规定：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（四）不得在住宅公共区间设置犬窝、搭晒犬具；（五）携带犬只进行户外活动时，应当束一点五米以内牵引绳牵领，并应当主动避让行人；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不得携带犬只乘坐公共交通工具（小型出租汽车除外）。携带犬只乘坐小型出租汽车时，应当征得驾驶员同意，并怀抱，或者为犬只戴嘴套，或者将犬只装入犬袋、犬笼；（七）携带犬只乘坐住宅电梯的，应当避开电梯使用高峰期，并怀抱，或者为犬只戴嘴套，或者将犬只装入犬袋、犬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犬只在户外排泄的粪便，携犬人应当立即清除；（九）禁止携带犬只进入机关、学校、医院、幼儿园、影剧院、博物馆、展览馆、图书馆、体育馆、游乐场、公园、公共绿地以及商业、餐饮等公共场所；（十）不得遗弃所养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公共场所管理单位应当在显著位置设立禁止犬只进入的标识，管理单位和工作人员有责任禁止犬只进入其管理的公共场所。</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擅自携带限养区外饲养的烈性犬或者其他禁养犬进入限养区的处罚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违反本条例第二十三条规定的，由县（市）区人民政府综合执法部门予以警告，责令携犬人立即携犬只离开限养区；携犬人拒绝离开的，处五百元以上一千元以下罚款。情节严重的，没收犬只。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养犬人不得擅自携带限养区外饲养的烈性犬或者其他禁养犬进入限养区，但因免疫、诊疗等正当事由除外。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因免疫、诊疗等正当事由携带烈性犬或者其他禁养犬出户的，携犬人应当将犬只装入犬笼或者为犬只戴嘴套、束牵引绳等。</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从事犬类交易活动的单位和个人未在依法设立的犬类交易市场进行交易、在住宅楼内和办公楼内从事犬类养殖、占用公共场所从事犬类销售、诊疗等经营活动的处罚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违反本条例第二十九条、第三十一条第二款规定的，由县（市）区人民政府综合执法部门责令改正，拒不改正的，处一千元以上五千元以下罚款，并没收犬只。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从事犬类交易活动的单位和个人应当在依法设立的犬类交易市场进行交易。</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禁止在住宅楼内、办公楼内从事犬类养殖、销售活动。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禁止占用道路、桥梁、人行天桥、地下通道等公共场所从事犬类销售、诊疗、美容、训练、展览、表演等经营活动。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未经城管部门备案举办犬类展览、表演、比赛等活动的处罚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违反本条例第三十二条第一款规定的，由县（市）区人民政府综合执法部门责令其停办，可以处三千元以下罚款。第三十二条 从事犬类展览、表演、比赛等活动的组织者应当在活动开始7日前向县（市）区人民政府综合执法部门备案。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犬类展览、表演、比赛等活动应当符合动物防疫条件，参加的犬只，应当取得动物卫生监督机构出具的检疫证明。</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犬只伤人，养犬人、管理人有过错的处罚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饲养的犬只造成他人损害，养犬人或者管理人有下列情形之一的，由县（市）区人民政府综合执法部门处以一千元以下罚款，并没收犬只：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（一）不能够证明损害是因被伤害人故意或者重大过失造成的；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（二）犬只属于禁止饲养的烈性犬或者其他禁养犬的。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养犬人、管理人放任犬只恐吓他人或者驱使犬只伤人的，由公安机关依据《中华人民共和国治安管理处罚法》予以处罚。构成犯罪的，依法追究刑事责任。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前两款规定的养犬人、管理人应当依法承担侵权责任。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spacing w:val="-6"/>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未经批准擅自设置户外广告设施的;户外广告设置许可期满，未申请办理延期手续且未拆除户外广告设施的等情形的处罚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违反本条例规定，有下列情形之一的，由市城市管理部门或者县(市)人民政府负责户外广告设施设置管理的部门责令限期改正;逾期不改正的，予以拆除，处一万元以上五万元以下罚款: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(一)未经批准擅自设置户外广告设施的;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(二)户外广告设置许可期满，未申请办理延期手续且未拆除户外广告设施的;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(三)经批准的临时户外广告设施，设置期满后不按照规定时间拆除的。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未经批准擅自变更户外广告设施的规格、结构、色彩、材质等许可事项等情形的处罚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违反本条例规定，有下列情形之一的，由市城市管理部门或者县(市)人民政府负责户外广告设施设置管理的部门责令限期改正;逾期不改正的，予以拆除，可以处五千元以上一万元以下罚款: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(一)未经批准擅自变更户外广告设施的规格、结构、色彩、材质等许可事项的;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(二)违反户外广告设置技术规范设置的;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(三)户外广告设施存在安全隐患，户外广告设置者未在限期内采取措施排除安全隐患的。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未按规定报备户外广告设施验收报告和提交检测报告的处罚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违反本条例规定，未按规定报备户外广告设施验收报告和提交检测报告的，由市城市管理部门或者县(市)人民政府负责户外广告设施设置管理的部门责令限期改正;逾期不改正的，处五百元以上三千元以下罚款。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以虚假文件或者以其他欺骗手段取得户外广告设置许可的以及涂改、出租、出借、转让户外广告设置许可证的处罚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条例规定，以虚假文件或者以其他欺骗手段取得户外广告设置许可的以及涂改、出租、出借、转让户外广告设置许可证的，由市城市管理部门或者县(市)人民政府负责户外广告设施设置管理的部门撤销户外广告设置许可，并处三千元以上三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未按批准的位置、朝向、形式、规格、内容设置牌匾标识等情形的处罚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【地方性法规】《银川市牌匾标识管理条例》（2010年）</w:t>
            </w:r>
          </w:p>
          <w:p>
            <w:pPr>
              <w:widowControl/>
              <w:numPr>
                <w:ilvl w:val="0"/>
                <w:numId w:val="0"/>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第十三条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 xml:space="preserve">设置牌匾标识的单位有下列情形之一的，由城市管理部门责令限期改正，逾期拒不改正的，强制拆除，并处以五十元以上五百元以下罚款： </w:t>
            </w:r>
          </w:p>
          <w:p>
            <w:pPr>
              <w:widowControl/>
              <w:numPr>
                <w:ilvl w:val="0"/>
                <w:numId w:val="9"/>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未按批准的位置、朝向、形式、规格、内容设置牌匾标识的。</w:t>
            </w:r>
          </w:p>
          <w:p>
            <w:pPr>
              <w:widowControl/>
              <w:numPr>
                <w:ilvl w:val="0"/>
                <w:numId w:val="9"/>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牌匾标识出现结构性损伤、画面污损、字体残缺、灯光显示不完整等影响市容市貌，未清理、维修或者更换的。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（三）发现有安全隐患未及时排除的。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责任人拒绝与城市管理部门签订《门前“三包”责任书》的处罚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【地方政府规章】《银川市门前“三包”责任制管理办法》（2014年银川市人民政府令第1号）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违反本办法规定，责任人拒绝与城市管理部门签订《门前“三包”责任书》的，由城市管理部门责令改正，逾期不改正的，处以二百元以上五百元以下罚款。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未取得餐厨垃圾收集、运输、处置特许经营许可，从事餐厨垃圾收集、运输、处置活动的处罚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w:t>
            </w:r>
            <w:r>
              <w:rPr>
                <w:rFonts w:hint="eastAsia" w:ascii="Times New Roman" w:hAnsi="Times New Roman" w:eastAsia="仿宋_GB2312" w:cs="Times New Roman"/>
                <w:kern w:val="0"/>
                <w:sz w:val="18"/>
                <w:szCs w:val="18"/>
                <w:lang w:val="en-US" w:eastAsia="zh-CN"/>
              </w:rPr>
              <w:t>违反本条例第九条规定，未经批准从事餐厨垃</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圾经营性收集、运输或者处置活动的，由县（市）区餐厨垃圾主管部门责令停止违法行为，并处三万元的罚款</w:t>
            </w:r>
            <w:r>
              <w:rPr>
                <w:rFonts w:hint="eastAsia" w:ascii="Times New Roman" w:hAnsi="Times New Roman" w:eastAsia="仿宋_GB2312" w:cs="Times New Roman"/>
                <w:kern w:val="0"/>
                <w:sz w:val="18"/>
                <w:szCs w:val="18"/>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获得餐厨垃圾收集、运输特许经营权的企业未将签订的餐厨垃圾收运协议向市餐厨垃圾主管部门备案的处罚</w:t>
            </w:r>
            <w:r>
              <w:rPr>
                <w:rFonts w:hint="eastAsia" w:ascii="仿宋_GB2312" w:hAnsi="仿宋_GB2312" w:eastAsia="仿宋_GB2312" w:cs="仿宋_GB2312"/>
                <w:bCs/>
                <w:color w:val="FF0000"/>
                <w:kern w:val="0"/>
                <w:sz w:val="18"/>
                <w:szCs w:val="18"/>
                <w:lang w:eastAsia="zh-CN"/>
              </w:rPr>
              <w:t>（无罚则）</w:t>
            </w:r>
          </w:p>
        </w:tc>
        <w:tc>
          <w:tcPr>
            <w:tcW w:w="633" w:type="dxa"/>
            <w:vAlign w:val="center"/>
          </w:tcPr>
          <w:p>
            <w:pPr>
              <w:widowControl/>
              <w:spacing w:line="240" w:lineRule="exact"/>
              <w:textAlignment w:val="center"/>
              <w:rPr>
                <w:rFonts w:ascii="仿宋_GB2312" w:hAnsi="仿宋_GB2312" w:eastAsia="仿宋_GB2312" w:cs="仿宋_GB2312"/>
                <w:color w:val="FF0000"/>
                <w:kern w:val="0"/>
                <w:sz w:val="18"/>
                <w:szCs w:val="18"/>
              </w:rPr>
            </w:pPr>
            <w:r>
              <w:rPr>
                <w:rFonts w:hint="eastAsia" w:ascii="仿宋_GB2312" w:hAnsi="仿宋_GB2312" w:eastAsia="仿宋_GB2312" w:cs="仿宋_GB2312"/>
                <w:color w:val="FF0000"/>
                <w:kern w:val="0"/>
                <w:sz w:val="18"/>
                <w:szCs w:val="18"/>
              </w:rPr>
              <w:t>02A0073000</w:t>
            </w:r>
          </w:p>
        </w:tc>
        <w:tc>
          <w:tcPr>
            <w:tcW w:w="2514"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【地方性法规】《银川市餐厨垃圾管理条例》（2011年）</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第二十八条 违反本条例规定，获得餐厨垃圾收集、运输特许经营权的企业未将签订的餐厨垃圾收运协议向市餐厨垃圾主管部门备案的，由市餐厨垃圾主管部门责令限期改正；逾期不改正的，处一万元罚款。</w:t>
            </w:r>
          </w:p>
        </w:tc>
        <w:tc>
          <w:tcPr>
            <w:tcW w:w="2361"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执法人员应当文明执法，尊重和保护当事人合法权益。”</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对情节复杂或者重大违法行为给予行政处罚，行政机关负责人应当集体讨论决定。”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1.行政机关；</w:t>
            </w:r>
          </w:p>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1.没有法定的行政处罚依据的；擅自改变行政处罚种类、幅度的；行政处罚不符合法定程序的；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2.执法人员玩忽职守，对应当予以制止和处罚的违法行为不予制止、处罚的；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6.符合听证条件、行政管理相对人要求听证，应予组织听证而不组织听证；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7.在行政处罚过程中发生腐败行为的；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8.侵害公民、法人或者其他组织合法权益造成损失并依法承担行政赔偿责任的；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餐厨垃圾产生单位未遵守规定建立餐厨垃圾处置台</w:t>
            </w:r>
            <w:r>
              <w:rPr>
                <w:rFonts w:hint="eastAsia" w:ascii="仿宋_GB2312" w:hAnsi="仿宋_GB2312" w:eastAsia="仿宋_GB2312" w:cs="仿宋_GB2312"/>
                <w:bCs/>
                <w:color w:val="000000"/>
                <w:kern w:val="0"/>
                <w:sz w:val="18"/>
                <w:szCs w:val="18"/>
                <w:lang w:eastAsia="zh-CN"/>
              </w:rPr>
              <w:t>账</w:t>
            </w:r>
            <w:r>
              <w:rPr>
                <w:rFonts w:hint="eastAsia" w:ascii="仿宋_GB2312" w:hAnsi="仿宋_GB2312" w:eastAsia="仿宋_GB2312" w:cs="仿宋_GB2312"/>
                <w:bCs/>
                <w:color w:val="000000"/>
                <w:kern w:val="0"/>
                <w:sz w:val="18"/>
                <w:szCs w:val="18"/>
              </w:rPr>
              <w:t>，载明餐厨垃圾的种类、数量及流向的处罚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餐厨垃圾产生单位应当遵守下列规定：（一）建立餐厨垃圾处置台</w:t>
            </w:r>
            <w:r>
              <w:rPr>
                <w:rFonts w:hint="eastAsia" w:ascii="Times New Roman" w:hAnsi="Times New Roman" w:eastAsia="仿宋_GB2312" w:cs="Times New Roman"/>
                <w:kern w:val="0"/>
                <w:sz w:val="18"/>
                <w:szCs w:val="18"/>
                <w:lang w:eastAsia="zh-CN"/>
              </w:rPr>
              <w:t>账</w:t>
            </w:r>
            <w:r>
              <w:rPr>
                <w:rFonts w:hint="eastAsia" w:ascii="Times New Roman" w:hAnsi="Times New Roman" w:eastAsia="仿宋_GB2312" w:cs="Times New Roman"/>
                <w:kern w:val="0"/>
                <w:sz w:val="18"/>
                <w:szCs w:val="18"/>
              </w:rPr>
              <w:t>，载明餐厨垃圾的种类、数量及流向；</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第二十</w:t>
            </w:r>
            <w:r>
              <w:rPr>
                <w:rFonts w:hint="eastAsia" w:ascii="Times New Roman" w:hAnsi="Times New Roman" w:eastAsia="仿宋_GB2312" w:cs="Times New Roman"/>
                <w:kern w:val="0"/>
                <w:sz w:val="18"/>
                <w:szCs w:val="18"/>
                <w:lang w:eastAsia="zh-CN"/>
              </w:rPr>
              <w:t>八</w:t>
            </w:r>
            <w:r>
              <w:rPr>
                <w:rFonts w:hint="eastAsia" w:ascii="Times New Roman" w:hAnsi="Times New Roman" w:eastAsia="仿宋_GB2312" w:cs="Times New Roman"/>
                <w:kern w:val="0"/>
                <w:sz w:val="18"/>
                <w:szCs w:val="18"/>
              </w:rPr>
              <w:t>条 餐厨垃圾产生单位违反本条例第十四条第一项、第四项规定的，由县（市）区餐厨垃圾主管部门责令改正，处一千元以上三千元以下的罚款</w:t>
            </w:r>
            <w:r>
              <w:rPr>
                <w:rFonts w:hint="eastAsia" w:ascii="Times New Roman" w:hAnsi="Times New Roman" w:eastAsia="仿宋_GB2312" w:cs="Times New Roman"/>
                <w:kern w:val="0"/>
                <w:sz w:val="18"/>
                <w:szCs w:val="18"/>
                <w:lang w:eastAsia="zh-CN"/>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对餐厨垃圾产生单位自行处置餐厨垃圾、将餐厨垃圾收集容器沿街巷摆放等行为的处罚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第十五条</w:t>
            </w:r>
            <w:r>
              <w:rPr>
                <w:rFonts w:hint="eastAsia" w:ascii="Times New Roman" w:hAnsi="Times New Roman" w:eastAsia="仿宋_GB2312" w:cs="Times New Roman"/>
                <w:kern w:val="0"/>
                <w:sz w:val="18"/>
                <w:szCs w:val="18"/>
                <w:lang w:val="en-US" w:eastAsia="zh-CN"/>
              </w:rPr>
              <w:t xml:space="preserve">  餐厨</w:t>
            </w:r>
            <w:r>
              <w:rPr>
                <w:rFonts w:hint="eastAsia" w:ascii="Times New Roman" w:hAnsi="Times New Roman" w:eastAsia="仿宋_GB2312" w:cs="Times New Roman"/>
                <w:kern w:val="0"/>
                <w:sz w:val="18"/>
                <w:szCs w:val="18"/>
              </w:rPr>
              <w:t>垃圾产生单位应当将产生的餐厨垃圾交由符合本条例要求的经营性餐厨垃圾收集、运输服务企业收运，不得有下列行为：（一）将餐厨垃圾收集容器沿街巷摆放；（二）将餐厨垃圾排入雨水管道、污水排水管道、沟渠和公共厕所，或者以其他方式随意倾倒；（三）将餐厨垃圾交由不符合本条例要求的单位和个人收运；（四）将废弃食用油脂或其加工产品用于餐饮、食品加工或者作为食用油脂销售。</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第二十九条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餐厨垃圾产生单位违反本条例第十五条规定的，按照以下规定予以处罚：（一）违反第一项规定的，由县（市）区餐厨垃圾主管部门责令改正，处二百元以上五百元以下的罚款；（二）违反第二项规定的，由县（市）区餐厨垃圾主管部门责令改正，处五万元以上五十万元以下的罚款，没收违法所得；（三）违反第三项规定的，由县（市）区餐厨垃圾主管部门责令改正，处十万元以上一百万元以下的罚款，没收违法所得；（四）违反第四项规定的，由市场监管主管部门依据相关法律法规予以处罚</w:t>
            </w:r>
            <w:r>
              <w:rPr>
                <w:rFonts w:hint="eastAsia" w:ascii="Times New Roman" w:hAnsi="Times New Roman" w:eastAsia="仿宋_GB2312" w:cs="Times New Roman"/>
                <w:kern w:val="0"/>
                <w:sz w:val="18"/>
                <w:szCs w:val="18"/>
                <w:lang w:eastAsia="zh-CN"/>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对餐厨垃圾收集、运输服务企业将餐厨垃圾与其他生活垃圾混合收集运输，转运期间将餐厨垃圾裸露存放等行为的处罚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eastAsia="zh-CN"/>
              </w:rPr>
              <w:t>第十七条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从事餐厨垃圾经营性收集、运输服务的企业在收集、运输过程中不得有下列行为：（一）将餐厨垃圾与其他生活垃圾混合收集运输，转运期间将餐厨垃圾裸露存放；（二）在运输过程中丢弃、遗撒餐厨垃圾；（三）将餐厨垃圾交由不符合本条例要求的单位和个人处置</w:t>
            </w:r>
            <w:r>
              <w:rPr>
                <w:rFonts w:hint="eastAsia" w:ascii="Times New Roman" w:hAnsi="Times New Roman" w:eastAsia="仿宋_GB2312" w:cs="Times New Roman"/>
                <w:kern w:val="0"/>
                <w:sz w:val="18"/>
                <w:szCs w:val="18"/>
                <w:lang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30" w:beforeAutospacing="0" w:after="0" w:afterAutospacing="0" w:line="240" w:lineRule="exact"/>
              <w:ind w:left="45" w:right="28" w:firstLine="0"/>
              <w:jc w:val="left"/>
              <w:textAlignment w:val="auto"/>
              <w:rPr>
                <w:rFonts w:hint="eastAsia" w:ascii="微软雅黑" w:hAnsi="微软雅黑" w:eastAsia="微软雅黑" w:cs="微软雅黑"/>
                <w:i w:val="0"/>
                <w:iCs w:val="0"/>
                <w:caps w:val="0"/>
                <w:color w:val="000000"/>
                <w:spacing w:val="0"/>
                <w:sz w:val="18"/>
                <w:szCs w:val="18"/>
              </w:rPr>
            </w:pPr>
            <w:r>
              <w:rPr>
                <w:rFonts w:hint="eastAsia" w:ascii="Times New Roman" w:hAnsi="Times New Roman" w:eastAsia="仿宋_GB2312" w:cs="Times New Roman"/>
                <w:kern w:val="0"/>
                <w:sz w:val="18"/>
                <w:szCs w:val="18"/>
                <w:lang w:val="en-US" w:eastAsia="zh-CN"/>
              </w:rPr>
              <w:t>第三十一条  从事餐厨垃圾经营性收集、运输服务的企业反本条例第十七条规定的，由县（市）区餐厨垃圾主管部门按照以下规定予以处罚：（一）违反第一项规定的，责令改正，处二百元罚款；（二）违反第二项规定的，责令改正，处五万元以上五十万元以下的罚款，没收违法所得；（三）违反第三项规定的，责令改正，处十万元以上一百万元以下的罚款，没收违法所得。</w:t>
            </w:r>
          </w:p>
          <w:p>
            <w:pPr>
              <w:widowControl/>
              <w:spacing w:line="240" w:lineRule="exact"/>
              <w:textAlignment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 xml:space="preserve">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对餐厨垃圾处置服务企业未建立餐厨垃圾接收、处置和产品台</w:t>
            </w:r>
            <w:r>
              <w:rPr>
                <w:rFonts w:hint="eastAsia" w:ascii="仿宋_GB2312" w:hAnsi="仿宋_GB2312" w:eastAsia="仿宋_GB2312" w:cs="仿宋_GB2312"/>
                <w:bCs/>
                <w:color w:val="000000"/>
                <w:kern w:val="0"/>
                <w:sz w:val="18"/>
                <w:szCs w:val="18"/>
                <w:lang w:eastAsia="zh-CN"/>
              </w:rPr>
              <w:t>账</w:t>
            </w:r>
            <w:r>
              <w:rPr>
                <w:rFonts w:hint="eastAsia" w:ascii="仿宋_GB2312" w:hAnsi="仿宋_GB2312" w:eastAsia="仿宋_GB2312" w:cs="仿宋_GB2312"/>
                <w:bCs/>
                <w:color w:val="000000"/>
                <w:kern w:val="0"/>
                <w:sz w:val="18"/>
                <w:szCs w:val="18"/>
              </w:rPr>
              <w:t>，载明所接收、处置餐厨垃圾的种类、数量及其加工产品的种类、数量、流向等行为的处罚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从事餐厨垃圾经营性处置服务的企业应当遵守下列规定：（一）建立餐厨垃圾接收、处置和产品台</w:t>
            </w:r>
            <w:r>
              <w:rPr>
                <w:rFonts w:hint="eastAsia" w:ascii="Times New Roman" w:hAnsi="Times New Roman" w:eastAsia="仿宋_GB2312" w:cs="Times New Roman"/>
                <w:kern w:val="0"/>
                <w:sz w:val="18"/>
                <w:szCs w:val="18"/>
                <w:lang w:eastAsia="zh-CN"/>
              </w:rPr>
              <w:t>账</w:t>
            </w:r>
            <w:r>
              <w:rPr>
                <w:rFonts w:hint="eastAsia" w:ascii="Times New Roman" w:hAnsi="Times New Roman" w:eastAsia="仿宋_GB2312" w:cs="Times New Roman"/>
                <w:kern w:val="0"/>
                <w:sz w:val="18"/>
                <w:szCs w:val="18"/>
              </w:rPr>
              <w:t>，载明所接收、处置餐厨垃圾的种类、数量及其加工产品的种类、数量、流向等；（二）按照规定的时间和要求接收餐厨垃圾；（三）按照国家有关规定和技术标准处置餐厨垃圾；（四）在处理过程中采取有效的污染防治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从事餐厨垃圾经营性处置服务的企业违反本条例第十八条规定的，由县（市）区餐厨垃圾主管部门按照以下规定予以处罚：（一）违反第一项规定的，责令改正，处一万元罚款；（二）违反第二项至第四项规定的，责令限期改正，并可以处三万元以上十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对餐厨垃圾处置服务企业将餐厨垃圾填埋或者其他不符合特许经营许可目的的方式方法进行处理等行为的处罚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30" w:beforeAutospacing="0" w:after="0" w:afterAutospacing="0" w:line="240" w:lineRule="exact"/>
              <w:ind w:left="45" w:right="28"/>
              <w:jc w:val="left"/>
              <w:textAlignment w:val="auto"/>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第十九条</w:t>
            </w:r>
            <w:r>
              <w:rPr>
                <w:rFonts w:hint="eastAsia" w:ascii="Times New Roman" w:hAnsi="Times New Roman" w:eastAsia="仿宋_GB2312" w:cs="Times New Roman"/>
                <w:kern w:val="0"/>
                <w:sz w:val="18"/>
                <w:szCs w:val="18"/>
                <w:lang w:val="en-US" w:eastAsia="zh-CN"/>
              </w:rPr>
              <w:t xml:space="preserve"> 从事餐厨垃圾经营性处置服务的企业在处置活动中不得有下列行为：（一）利用餐厨垃圾生产食品或者食品添加剂；（二）将利用餐厨垃圾生产的产品销售给从事食品加工、餐饮服务的单位和个人</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w:t>
            </w:r>
            <w:r>
              <w:rPr>
                <w:rFonts w:hint="eastAsia" w:ascii="Times New Roman" w:hAnsi="Times New Roman" w:eastAsia="仿宋_GB2312" w:cs="Times New Roman"/>
                <w:kern w:val="0"/>
                <w:sz w:val="18"/>
                <w:szCs w:val="18"/>
                <w:lang w:eastAsia="zh-CN"/>
              </w:rPr>
              <w:t>三</w:t>
            </w:r>
            <w:r>
              <w:rPr>
                <w:rFonts w:hint="eastAsia" w:ascii="Times New Roman" w:hAnsi="Times New Roman" w:eastAsia="仿宋_GB2312" w:cs="Times New Roman"/>
                <w:kern w:val="0"/>
                <w:sz w:val="18"/>
                <w:szCs w:val="18"/>
              </w:rPr>
              <w:t xml:space="preserve">条 </w:t>
            </w:r>
            <w:r>
              <w:rPr>
                <w:rFonts w:hint="eastAsia" w:ascii="Times New Roman" w:hAnsi="Times New Roman" w:eastAsia="仿宋_GB2312" w:cs="Times New Roman"/>
                <w:kern w:val="0"/>
                <w:sz w:val="18"/>
                <w:szCs w:val="18"/>
                <w:lang w:val="en-US" w:eastAsia="zh-CN"/>
              </w:rPr>
              <w:t>从事餐厨垃圾经营性处置服务的企业违反本条例第十九条规定的，由市场监管主管部门依照相关法律法规的规定予以处罚。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餐厨垃圾收集、运输、处置服务企业未经批准擅自停业、歇业的处罚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餐厨垃圾收集、运输服务企业未经批准擅自停业、歇业的，由市餐厨垃圾主管部门责令限期改正，逾期不改正的，处一万元以上三万元以下的罚款。餐厨垃圾处置服务企业未经批准擅自停业、歇业的，由市餐厨垃圾主管部门责令限期改正，逾期不改正的，处五万元以上十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将建筑垃圾混入生活垃圾的将危险废物混入建筑垃圾等情形的处罚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违反本条例规定，建筑垃圾排放单位有下列情形之一的，由城市管理部门责令改正，处以罚款：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（一）将建筑垃圾混入生活垃圾的；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（二）将危险废物混入建筑垃圾的；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（三）擅自设立弃置场受纳建筑垃圾的；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（四）未经核准擅自处置建筑垃圾的。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有前款第一项、第三项行为的，处三千元以下的罚款；有前款第二项、第四项行为的，处一万元以上十万元以下的罚款。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排放建筑垃圾的建设单位未在施工工地配备建筑垃圾管理人员的处罚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违反本条例规定，排放建筑垃圾的建设单位未在施工工地配备建筑垃圾管理人员的，由城市管理部门责令限期改正；逾期不改正的，处五百元以上一千元以下的罚款。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排放建筑垃圾的施工工地不符合本条例第九条规定条件之一的，由城市管理部门责令改正，处以一万元以上十万元以下的罚款；逾期不改正的，可以责令停工整顿。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排放建筑垃圾的施工单位应当在施工工地配备建筑垃圾管理人员，施工工地应当符合下列条件：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（一）工地周边设置符合相关技术规范的围挡设施；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（二）工地出入口实行硬化，设置洗车槽、车辆冲洗设备和沉淀池并有效使用，确保出入口和出场车辆干净整洁；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（三）施工期间采取覆盖、分段作业、择时施工、洒水抑尘等有效防尘降尘措施，配备扬尘在线监测可视设施，并与监管部门有效对接；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（四）设置建筑垃圾临时堆放场地，建筑垃圾采用密闭式防尘网遮盖，并及时清运。</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因施工场地限制，无法达到前款第二项规定的，经所在地县（市）区城市管理部门同意，可以采取其他相应处置措施。</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未办理建筑垃圾处置证处置建筑垃圾，或者伪造、涂改、出租、出借、转让、使用过期的建筑垃圾处置证、准运证、核准文件和建筑垃圾运输车辆专用牌的处罚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条例规定，未办理建筑垃圾处置证处置建筑垃圾，或者伪造、涂改、出租、出借、转让、使用过期的建筑垃圾处置证、准运证、核准文件和建筑垃圾运输车辆专用牌的，由城市管理部门责令改正，处三千元以上二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将建筑垃圾交给个人或者未取得建筑垃圾处置证、准运证、核准文件的单位运输的处罚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违反本条例规定，将建筑垃圾交给个人或者未取得建筑垃圾处置证、准运证、核准文件的单位运输的，由城市管理部门责令限期改正；逾期不改正的，处一万元以上三万元以下的罚款。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筑垃圾运输单位不按照建筑垃圾分类标准实行分类运输，运输车辆未设置密封式加盖装置，未实施完全密闭式运输，或者车轮、车厢外侧带泥行驶的，处二千元以上二万元以下的罚款；拒不改正的，车辆不得上道路行驶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违反本条例规定，建筑垃圾运输单位有下列情形之一的，由城市管理部门责令改正，处以罚款：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（一）不按照建筑垃圾分类标准实行分类运输，运输车辆未设置密封式加盖装置，未实施完全密闭式运输，或者车轮、车厢外侧带泥行驶的，处二千元以上二万元以下的罚款；拒不改正的，车辆不得上道路行驶；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（二）运输过程中丢弃、遗撒或者随意倾倒建筑垃圾的，处五千元以上五万元以下的罚款；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（三）承运未经核准处置的建筑垃圾的，给予警告，并处五千元以上三万元以下的罚款；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（四）将建筑垃圾运输至未经批准的消纳场的，按每车次处一万元的罚款；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（五）运输车辆未悬挂建筑垃圾运输车辆专用牌或者未随车携带建筑垃圾准运证的，按每车次处五百元的罚款。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建筑垃圾运输单位不按照规定的时间和路线运输建筑垃圾的，由公安机关交通管理部门责令改正，按每车次处二百元的罚款。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建筑垃圾消纳场的管理单位未保持消纳场设备、设施正常使用等情形的处罚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违反本条例规定，建筑垃圾消纳场的管理单位有下列情形之一的，由城市管理部门责令限期改正；逾期不改正的，处五百元以上一千元以下的罚款：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（一）未保持消纳场设备、设施正常使用的；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（二）未对进入消纳场的运输车辆和建筑垃圾进行记录和数据汇总的。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建筑垃圾消纳场消纳工业垃圾、生活垃圾、易燃易爆和有毒有害垃圾或者其它危险废弃物的处罚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违反本条例规定，建筑垃圾消纳场消纳工业垃圾、生活垃圾、易燃易爆和有毒有害垃圾或者其它危险废弃物的，由城市管理部门责令限期改正；逾期不改正的，处五千元以上一万元以下的罚款。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在公共场所和街道随地吐口香糖、吐痰，随地便溺，乱倒污水，乱丢瓜果皮核、纸屑、烟蒂和包装物等杂物的处罚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【地方性法规】《银川市城市市容和环境卫生管理条例》（20</w:t>
            </w:r>
            <w:r>
              <w:rPr>
                <w:rFonts w:hint="eastAsia" w:ascii="Times New Roman" w:hAnsi="Times New Roman" w:eastAsia="仿宋_GB2312" w:cs="Times New Roman"/>
                <w:kern w:val="0"/>
                <w:sz w:val="18"/>
                <w:szCs w:val="18"/>
                <w:lang w:val="en-US" w:eastAsia="zh-CN"/>
              </w:rPr>
              <w:t>25</w:t>
            </w:r>
            <w:r>
              <w:rPr>
                <w:rFonts w:hint="eastAsia" w:ascii="Times New Roman" w:hAnsi="Times New Roman" w:eastAsia="仿宋_GB2312" w:cs="Times New Roman"/>
                <w:kern w:val="0"/>
                <w:sz w:val="18"/>
                <w:szCs w:val="18"/>
              </w:rPr>
              <w:t>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hint="default"/>
                <w:lang w:val="en-US" w:eastAsia="zh-CN"/>
              </w:rPr>
            </w:pPr>
            <w:r>
              <w:rPr>
                <w:rFonts w:hint="eastAsia" w:ascii="Times New Roman" w:hAnsi="Times New Roman" w:eastAsia="仿宋_GB2312" w:cs="Times New Roman"/>
                <w:kern w:val="0"/>
                <w:sz w:val="18"/>
                <w:szCs w:val="18"/>
                <w:lang w:val="en-US" w:eastAsia="zh-CN"/>
              </w:rPr>
              <w:t>第二十三条 禁止下列影响环境卫生的行为：（一）在公共场所随地吐痰、擤鼻涕、便溺；    （二）在公共场所乱扔烟头、纸屑、果皮（核）、口香糖、饮料瓶、废旧电池和一次性餐具、塑料等废弃物；（四）乱倒垃圾、污水、渣土、粪便等污物。</w:t>
            </w:r>
          </w:p>
          <w:p>
            <w:pPr>
              <w:widowControl/>
              <w:spacing w:line="240" w:lineRule="exact"/>
              <w:textAlignment w:val="center"/>
              <w:rPr>
                <w:rFonts w:hint="eastAsia"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rPr>
              <w:t>第</w:t>
            </w:r>
            <w:r>
              <w:rPr>
                <w:rFonts w:hint="eastAsia" w:ascii="Times New Roman" w:hAnsi="Times New Roman" w:eastAsia="仿宋_GB2312" w:cs="Times New Roman"/>
                <w:kern w:val="0"/>
                <w:sz w:val="18"/>
                <w:szCs w:val="18"/>
                <w:lang w:val="en-US" w:eastAsia="zh-CN"/>
              </w:rPr>
              <w:t>三十八</w:t>
            </w:r>
            <w:r>
              <w:rPr>
                <w:rFonts w:hint="eastAsia" w:ascii="Times New Roman" w:hAnsi="Times New Roman" w:eastAsia="仿宋_GB2312" w:cs="Times New Roman"/>
                <w:kern w:val="0"/>
                <w:sz w:val="18"/>
                <w:szCs w:val="18"/>
              </w:rPr>
              <w:t>条 违反本条例规定，在公共场所随地</w:t>
            </w:r>
            <w:r>
              <w:rPr>
                <w:rFonts w:hint="eastAsia" w:ascii="Times New Roman" w:hAnsi="Times New Roman" w:eastAsia="仿宋_GB2312" w:cs="Times New Roman"/>
                <w:kern w:val="0"/>
                <w:sz w:val="18"/>
                <w:szCs w:val="18"/>
                <w:lang w:val="en-US" w:eastAsia="zh-CN"/>
              </w:rPr>
              <w:t>吐痰</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val="en-US" w:eastAsia="zh-CN"/>
              </w:rPr>
              <w:t>擤鼻涕、便溺，给予警告，可以并处五元至五十元的罚款。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违反本条例规定，在公共场所乱扔烟头、纸屑、</w:t>
            </w:r>
            <w:r>
              <w:rPr>
                <w:rFonts w:hint="eastAsia" w:ascii="Times New Roman" w:hAnsi="Times New Roman" w:eastAsia="仿宋_GB2312" w:cs="Times New Roman"/>
                <w:kern w:val="0"/>
                <w:sz w:val="18"/>
                <w:szCs w:val="18"/>
              </w:rPr>
              <w:t>果皮</w:t>
            </w:r>
            <w:r>
              <w:rPr>
                <w:rFonts w:hint="eastAsia" w:ascii="Times New Roman" w:hAnsi="Times New Roman" w:eastAsia="仿宋_GB2312" w:cs="Times New Roman"/>
                <w:kern w:val="0"/>
                <w:sz w:val="18"/>
                <w:szCs w:val="18"/>
                <w:lang w:eastAsia="zh-CN"/>
              </w:rPr>
              <w:t>（</w:t>
            </w:r>
            <w:r>
              <w:rPr>
                <w:rFonts w:hint="eastAsia" w:ascii="Times New Roman" w:hAnsi="Times New Roman" w:eastAsia="仿宋_GB2312" w:cs="Times New Roman"/>
                <w:kern w:val="0"/>
                <w:sz w:val="18"/>
                <w:szCs w:val="18"/>
              </w:rPr>
              <w:t>核</w:t>
            </w:r>
            <w:r>
              <w:rPr>
                <w:rFonts w:hint="eastAsia" w:ascii="Times New Roman" w:hAnsi="Times New Roman" w:eastAsia="仿宋_GB2312" w:cs="Times New Roman"/>
                <w:kern w:val="0"/>
                <w:sz w:val="18"/>
                <w:szCs w:val="18"/>
                <w:lang w:eastAsia="zh-CN"/>
              </w:rPr>
              <w:t>）</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val="en-US" w:eastAsia="zh-CN"/>
              </w:rPr>
              <w:t>口香糖、饮料瓶、废旧电池和一次性餐具、塑料等废弃物的</w:t>
            </w:r>
            <w:r>
              <w:rPr>
                <w:rFonts w:hint="eastAsia" w:ascii="Times New Roman" w:hAnsi="Times New Roman" w:eastAsia="仿宋_GB2312" w:cs="Times New Roman"/>
                <w:kern w:val="0"/>
                <w:sz w:val="18"/>
                <w:szCs w:val="18"/>
              </w:rPr>
              <w:t>，给予警告，责令改正，可以</w:t>
            </w:r>
            <w:r>
              <w:rPr>
                <w:rFonts w:hint="eastAsia" w:ascii="Times New Roman" w:hAnsi="Times New Roman" w:eastAsia="仿宋_GB2312" w:cs="Times New Roman"/>
                <w:kern w:val="0"/>
                <w:sz w:val="18"/>
                <w:szCs w:val="18"/>
                <w:lang w:val="en-US" w:eastAsia="zh-CN"/>
              </w:rPr>
              <w:t>并</w:t>
            </w:r>
            <w:r>
              <w:rPr>
                <w:rFonts w:hint="eastAsia" w:ascii="Times New Roman" w:hAnsi="Times New Roman" w:eastAsia="仿宋_GB2312" w:cs="Times New Roman"/>
                <w:kern w:val="0"/>
                <w:sz w:val="18"/>
                <w:szCs w:val="18"/>
              </w:rPr>
              <w:t>处</w:t>
            </w:r>
            <w:r>
              <w:rPr>
                <w:rFonts w:hint="eastAsia" w:ascii="Times New Roman" w:hAnsi="Times New Roman" w:eastAsia="仿宋_GB2312" w:cs="Times New Roman"/>
                <w:kern w:val="0"/>
                <w:sz w:val="18"/>
                <w:szCs w:val="18"/>
                <w:lang w:val="en-US" w:eastAsia="zh-CN"/>
              </w:rPr>
              <w:t>五</w:t>
            </w:r>
            <w:r>
              <w:rPr>
                <w:rFonts w:hint="eastAsia" w:ascii="Times New Roman" w:hAnsi="Times New Roman" w:eastAsia="仿宋_GB2312" w:cs="Times New Roman"/>
                <w:kern w:val="0"/>
                <w:sz w:val="18"/>
                <w:szCs w:val="18"/>
              </w:rPr>
              <w:t>元</w:t>
            </w:r>
            <w:r>
              <w:rPr>
                <w:rFonts w:hint="eastAsia" w:ascii="Times New Roman" w:hAnsi="Times New Roman" w:eastAsia="仿宋_GB2312" w:cs="Times New Roman"/>
                <w:kern w:val="0"/>
                <w:sz w:val="18"/>
                <w:szCs w:val="18"/>
                <w:lang w:val="en-US" w:eastAsia="zh-CN"/>
              </w:rPr>
              <w:t>至五十元的</w:t>
            </w:r>
            <w:r>
              <w:rPr>
                <w:rFonts w:hint="eastAsia" w:ascii="Times New Roman" w:hAnsi="Times New Roman" w:eastAsia="仿宋_GB2312" w:cs="Times New Roman"/>
                <w:kern w:val="0"/>
                <w:sz w:val="18"/>
                <w:szCs w:val="18"/>
              </w:rPr>
              <w:t>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临街建筑物安装空调室外机、排气扇、广告灯箱等悬挂物不符合城市容貌标准</w:t>
            </w:r>
            <w:r>
              <w:rPr>
                <w:rFonts w:hint="eastAsia" w:ascii="仿宋_GB2312" w:hAnsi="仿宋_GB2312" w:eastAsia="仿宋_GB2312" w:cs="仿宋_GB2312"/>
                <w:bCs/>
                <w:color w:val="000000"/>
                <w:kern w:val="0"/>
                <w:sz w:val="18"/>
                <w:szCs w:val="18"/>
                <w:lang w:eastAsia="zh-CN"/>
              </w:rPr>
              <w:t>的</w:t>
            </w:r>
            <w:r>
              <w:rPr>
                <w:rFonts w:hint="eastAsia" w:ascii="仿宋_GB2312" w:hAnsi="仿宋_GB2312" w:eastAsia="仿宋_GB2312" w:cs="仿宋_GB2312"/>
                <w:bCs/>
                <w:color w:val="000000"/>
                <w:kern w:val="0"/>
                <w:sz w:val="18"/>
                <w:szCs w:val="18"/>
              </w:rPr>
              <w:t>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【地方性法规】《银川市城市市容和环境卫生管理条例》（20</w:t>
            </w:r>
            <w:r>
              <w:rPr>
                <w:rFonts w:hint="eastAsia" w:ascii="Times New Roman" w:hAnsi="Times New Roman" w:eastAsia="仿宋_GB2312" w:cs="Times New Roman"/>
                <w:kern w:val="0"/>
                <w:sz w:val="18"/>
                <w:szCs w:val="18"/>
                <w:lang w:val="en-US" w:eastAsia="zh-CN"/>
              </w:rPr>
              <w:t>25</w:t>
            </w:r>
            <w:r>
              <w:rPr>
                <w:rFonts w:hint="eastAsia" w:ascii="Times New Roman" w:hAnsi="Times New Roman" w:eastAsia="仿宋_GB2312" w:cs="Times New Roman"/>
                <w:kern w:val="0"/>
                <w:sz w:val="18"/>
                <w:szCs w:val="18"/>
              </w:rPr>
              <w:t>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第</w:t>
            </w:r>
            <w:r>
              <w:rPr>
                <w:rFonts w:hint="eastAsia" w:ascii="Times New Roman" w:hAnsi="Times New Roman" w:eastAsia="仿宋_GB2312" w:cs="Times New Roman"/>
                <w:kern w:val="0"/>
                <w:sz w:val="18"/>
                <w:szCs w:val="18"/>
                <w:lang w:eastAsia="zh-CN"/>
              </w:rPr>
              <w:t>三十六</w:t>
            </w:r>
            <w:r>
              <w:rPr>
                <w:rFonts w:hint="eastAsia" w:ascii="Times New Roman" w:hAnsi="Times New Roman" w:eastAsia="仿宋_GB2312" w:cs="Times New Roman"/>
                <w:kern w:val="0"/>
                <w:sz w:val="18"/>
                <w:szCs w:val="18"/>
              </w:rPr>
              <w:t xml:space="preserve">条 </w:t>
            </w:r>
            <w:r>
              <w:rPr>
                <w:rFonts w:hint="eastAsia" w:ascii="Times New Roman" w:hAnsi="Times New Roman" w:eastAsia="仿宋_GB2312" w:cs="Times New Roman"/>
                <w:kern w:val="0"/>
                <w:sz w:val="18"/>
                <w:szCs w:val="18"/>
                <w:lang w:eastAsia="zh-CN"/>
              </w:rPr>
              <w:t>有下列情形之一的，责令限期改正，给予警告；逾期拒不改正的，给予罚款：（一）临街建筑物上安装空调室外机、排气扇（管）、防盗窗（网）、遮阳篷、太阳能热水器等不符合市容管理规定的，处二十元至二百元的罚款；（四）在城市建筑物、设施以及树木上乱涂写、乱刻画的，对行为人处一百元至一千元的罚款；情节严重的，处五百元至二千元的罚款；（五）未经批准在城市建筑物、设施上张挂、张贴宣传品的，处二百元至一千元的罚款。</w:t>
            </w:r>
          </w:p>
          <w:p>
            <w:pPr>
              <w:widowControl/>
              <w:numPr>
                <w:ilvl w:val="0"/>
                <w:numId w:val="10"/>
              </w:numPr>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临街建筑物</w:t>
            </w:r>
            <w:r>
              <w:rPr>
                <w:rFonts w:hint="eastAsia" w:ascii="Times New Roman" w:hAnsi="Times New Roman" w:eastAsia="仿宋_GB2312" w:cs="Times New Roman"/>
                <w:kern w:val="0"/>
                <w:sz w:val="18"/>
                <w:szCs w:val="18"/>
                <w:lang w:eastAsia="zh-CN"/>
              </w:rPr>
              <w:t>上</w:t>
            </w:r>
            <w:r>
              <w:rPr>
                <w:rFonts w:hint="eastAsia" w:ascii="Times New Roman" w:hAnsi="Times New Roman" w:eastAsia="仿宋_GB2312" w:cs="Times New Roman"/>
                <w:kern w:val="0"/>
                <w:sz w:val="18"/>
                <w:szCs w:val="18"/>
              </w:rPr>
              <w:t>安装空调室外机、排气扇</w:t>
            </w:r>
            <w:r>
              <w:rPr>
                <w:rFonts w:hint="eastAsia" w:ascii="Times New Roman" w:hAnsi="Times New Roman" w:eastAsia="仿宋_GB2312" w:cs="Times New Roman"/>
                <w:kern w:val="0"/>
                <w:sz w:val="18"/>
                <w:szCs w:val="18"/>
                <w:lang w:eastAsia="zh-CN"/>
              </w:rPr>
              <w:t>（管）</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eastAsia="zh-CN"/>
              </w:rPr>
              <w:t>防盗窗（网）、遮阳篷、太阳能热水器等，</w:t>
            </w:r>
            <w:r>
              <w:rPr>
                <w:rFonts w:hint="eastAsia" w:ascii="Times New Roman" w:hAnsi="Times New Roman" w:eastAsia="仿宋_GB2312" w:cs="Times New Roman"/>
                <w:kern w:val="0"/>
                <w:sz w:val="18"/>
                <w:szCs w:val="18"/>
              </w:rPr>
              <w:t>应当</w:t>
            </w:r>
            <w:r>
              <w:rPr>
                <w:rFonts w:hint="eastAsia" w:ascii="Times New Roman" w:hAnsi="Times New Roman" w:eastAsia="仿宋_GB2312" w:cs="Times New Roman"/>
                <w:kern w:val="0"/>
                <w:sz w:val="18"/>
                <w:szCs w:val="18"/>
                <w:lang w:eastAsia="zh-CN"/>
              </w:rPr>
              <w:t>保持外形整洁、美观，并将空调室外机的冷凝水引入室内或者下水道，不得随意排放。</w:t>
            </w:r>
          </w:p>
          <w:p>
            <w:pPr>
              <w:widowControl/>
              <w:numPr>
                <w:ilvl w:val="0"/>
                <w:numId w:val="0"/>
              </w:numPr>
              <w:spacing w:line="240" w:lineRule="exact"/>
              <w:ind w:firstLine="360" w:firstLineChars="200"/>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空调室外机、排气扇</w:t>
            </w:r>
            <w:r>
              <w:rPr>
                <w:rFonts w:hint="eastAsia" w:ascii="Times New Roman" w:hAnsi="Times New Roman" w:eastAsia="仿宋_GB2312" w:cs="Times New Roman"/>
                <w:kern w:val="0"/>
                <w:sz w:val="18"/>
                <w:szCs w:val="18"/>
                <w:lang w:eastAsia="zh-CN"/>
              </w:rPr>
              <w:t>（管）</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eastAsia="zh-CN"/>
              </w:rPr>
              <w:t>防盗窗（网）、遮阳篷、太阳能热水器等悬挂物的支架、护栏应当使用耐腐蚀材料，已腐蚀的应当及时拆除或者更换。</w:t>
            </w:r>
          </w:p>
          <w:p>
            <w:pPr>
              <w:widowControl/>
              <w:numPr>
                <w:ilvl w:val="0"/>
                <w:numId w:val="0"/>
              </w:numPr>
              <w:spacing w:line="240" w:lineRule="exact"/>
              <w:ind w:left="0" w:leftChars="0" w:firstLine="0" w:firstLineChars="0"/>
              <w:textAlignment w:val="center"/>
            </w:pPr>
            <w:r>
              <w:rPr>
                <w:rFonts w:hint="eastAsia" w:ascii="Times New Roman" w:hAnsi="Times New Roman" w:eastAsia="仿宋_GB2312" w:cs="Times New Roman"/>
                <w:kern w:val="0"/>
                <w:sz w:val="18"/>
                <w:szCs w:val="18"/>
                <w:lang w:val="en-US" w:eastAsia="zh-CN"/>
              </w:rPr>
              <w:t xml:space="preserve">第十八条 </w:t>
            </w:r>
            <w:r>
              <w:rPr>
                <w:rFonts w:hint="eastAsia" w:ascii="Times New Roman" w:hAnsi="Times New Roman" w:eastAsia="仿宋_GB2312" w:cs="Times New Roman"/>
                <w:kern w:val="0"/>
                <w:sz w:val="18"/>
                <w:szCs w:val="18"/>
              </w:rPr>
              <w:t>任何单位和个人不得在</w:t>
            </w:r>
            <w:r>
              <w:rPr>
                <w:rFonts w:hint="eastAsia" w:ascii="Times New Roman" w:hAnsi="Times New Roman" w:eastAsia="仿宋_GB2312" w:cs="Times New Roman"/>
                <w:kern w:val="0"/>
                <w:sz w:val="18"/>
                <w:szCs w:val="18"/>
                <w:lang w:eastAsia="zh-CN"/>
              </w:rPr>
              <w:t>城市</w:t>
            </w:r>
            <w:r>
              <w:rPr>
                <w:rFonts w:hint="eastAsia" w:ascii="Times New Roman" w:hAnsi="Times New Roman" w:eastAsia="仿宋_GB2312" w:cs="Times New Roman"/>
                <w:kern w:val="0"/>
                <w:sz w:val="18"/>
                <w:szCs w:val="18"/>
              </w:rPr>
              <w:t>建筑物</w:t>
            </w:r>
            <w:r>
              <w:rPr>
                <w:rFonts w:hint="eastAsia" w:ascii="Times New Roman" w:hAnsi="Times New Roman" w:eastAsia="仿宋_GB2312" w:cs="Times New Roman"/>
                <w:kern w:val="0"/>
                <w:sz w:val="18"/>
                <w:szCs w:val="18"/>
                <w:lang w:eastAsia="zh-CN"/>
              </w:rPr>
              <w:t>、</w:t>
            </w:r>
            <w:r>
              <w:rPr>
                <w:rFonts w:hint="eastAsia" w:ascii="Times New Roman" w:hAnsi="Times New Roman" w:eastAsia="仿宋_GB2312" w:cs="Times New Roman"/>
                <w:kern w:val="0"/>
                <w:sz w:val="18"/>
                <w:szCs w:val="18"/>
              </w:rPr>
              <w:t>设施</w:t>
            </w:r>
            <w:r>
              <w:rPr>
                <w:rFonts w:hint="eastAsia" w:ascii="Times New Roman" w:hAnsi="Times New Roman" w:eastAsia="仿宋_GB2312" w:cs="Times New Roman"/>
                <w:kern w:val="0"/>
                <w:sz w:val="18"/>
                <w:szCs w:val="18"/>
                <w:lang w:eastAsia="zh-CN"/>
              </w:rPr>
              <w:t>以及树木上乱涂写、乱</w:t>
            </w:r>
            <w:r>
              <w:rPr>
                <w:rFonts w:hint="eastAsia" w:ascii="Times New Roman" w:hAnsi="Times New Roman" w:eastAsia="仿宋_GB2312" w:cs="Times New Roman"/>
                <w:kern w:val="0"/>
                <w:sz w:val="18"/>
                <w:szCs w:val="18"/>
              </w:rPr>
              <w:t>刻画</w:t>
            </w:r>
            <w:r>
              <w:rPr>
                <w:rFonts w:hint="eastAsia" w:ascii="Times New Roman" w:hAnsi="Times New Roman" w:eastAsia="仿宋_GB2312" w:cs="Times New Roman"/>
                <w:kern w:val="0"/>
                <w:sz w:val="18"/>
                <w:szCs w:val="18"/>
                <w:lang w:eastAsia="zh-CN"/>
              </w:rPr>
              <w:t>。在城市建筑物、设施上张挂、张贴宣传品的，应当经县（市）区市容环境卫生行政主管部门或者其他有关部门批准。</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eastAsia="zh-CN"/>
              </w:rPr>
              <w:t>设置户外广告的，应当按照自治区、银川市户外广告监督管理的规定办理审批手续。</w:t>
            </w:r>
          </w:p>
          <w:p>
            <w:pPr>
              <w:widowControl/>
              <w:spacing w:line="240" w:lineRule="exact"/>
              <w:ind w:firstLine="360" w:firstLineChars="200"/>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eastAsia="zh-CN"/>
              </w:rPr>
              <w:t>户外广告、霓虹灯、标语牌、画廊、橱窗、招牌、指示牌等设施的规格应当符合城市容貌标准，其所有者或者管理者应当保证安全、牢固，并保持其外形整洁、美观。</w:t>
            </w:r>
          </w:p>
          <w:p>
            <w:pPr>
              <w:widowControl/>
              <w:spacing w:line="240" w:lineRule="exact"/>
              <w:ind w:firstLine="360" w:firstLineChars="200"/>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公共场所设施的标志、招牌、户外广告牌应当内容文明健康，语言文字规范，外形美观整洁，设置保证安全</w:t>
            </w:r>
            <w:r>
              <w:rPr>
                <w:rFonts w:hint="eastAsia" w:ascii="Times New Roman" w:hAnsi="Times New Roman" w:eastAsia="仿宋_GB2312" w:cs="Times New Roman"/>
                <w:kern w:val="0"/>
                <w:sz w:val="18"/>
                <w:szCs w:val="18"/>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在城市主要街道两侧的护栏、电杆、行道树和临街建筑物门窗外、屋顶、平台及未封闭的阳台上悬挂、晾晒、摆放有碍市容观瞻物品的处罚</w:t>
            </w:r>
            <w:r>
              <w:rPr>
                <w:rFonts w:hint="eastAsia" w:ascii="仿宋_GB2312" w:hAnsi="仿宋_GB2312" w:eastAsia="仿宋_GB2312" w:cs="仿宋_GB2312"/>
                <w:bCs/>
                <w:color w:val="2E75B6" w:themeColor="accent1" w:themeShade="BF"/>
                <w:kern w:val="0"/>
                <w:sz w:val="18"/>
                <w:szCs w:val="18"/>
                <w:lang w:eastAsia="zh-CN"/>
              </w:rPr>
              <w:t>（没有罚则）</w:t>
            </w:r>
          </w:p>
        </w:tc>
        <w:tc>
          <w:tcPr>
            <w:tcW w:w="633" w:type="dxa"/>
            <w:vAlign w:val="center"/>
          </w:tcPr>
          <w:p>
            <w:pPr>
              <w:widowControl/>
              <w:spacing w:line="240" w:lineRule="exact"/>
              <w:textAlignment w:val="center"/>
              <w:rPr>
                <w:rFonts w:ascii="仿宋_GB2312" w:hAnsi="仿宋_GB2312" w:eastAsia="仿宋_GB2312" w:cs="仿宋_GB2312"/>
                <w:color w:val="FF0000"/>
                <w:kern w:val="0"/>
                <w:sz w:val="18"/>
                <w:szCs w:val="18"/>
              </w:rPr>
            </w:pPr>
            <w:r>
              <w:rPr>
                <w:rFonts w:hint="eastAsia" w:ascii="仿宋_GB2312" w:hAnsi="仿宋_GB2312" w:eastAsia="仿宋_GB2312" w:cs="仿宋_GB2312"/>
                <w:color w:val="FF0000"/>
                <w:kern w:val="0"/>
                <w:sz w:val="18"/>
                <w:szCs w:val="18"/>
              </w:rPr>
              <w:t>02A0089000</w:t>
            </w:r>
          </w:p>
        </w:tc>
        <w:tc>
          <w:tcPr>
            <w:tcW w:w="2514"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【地方性法规】《银川市城市市容和环境卫生管理条例》（2006年修正）</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第四十七条 违反本条例规定，有下列行为之一的，责令改正，并处20元以上200元下罚款。</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(一)在城市主要街道两侧的护栏、电杆、行道树和临街建筑物门窗外、屋顶、平台及未封闭的阳台上悬挂、晾晒、摆放有碍市容观瞻物品的;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(二)擅自在建筑物、构筑物或其他设施上刻画、涂写或张贴宣传品的;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(三)在城市道路、公共绿地、广场、垃圾收集容器内焚烧垃圾、树叶及其他杂物的;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(四)运输散体、流体物料的车辆未封闭、遮盖或封闭遮盖不严，造成撒漏的;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(五)畜力车擅自进入市区主要街道或进入非主要街道未配备粪兜的;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(六)不按照城市管理行政部门指定的地点倾倒生活垃圾的;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(七)已实行生活垃圾分类投放、收集的居民区的居民未按照规定分类投放生活垃圾的;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(八)单位和饮食业经营者产生的厨余垃圾未单独收集和处置或将厨余垃圾排入下水道的。</w:t>
            </w:r>
          </w:p>
        </w:tc>
        <w:tc>
          <w:tcPr>
            <w:tcW w:w="2361"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执法人员应当文明执法，尊重和保护当事人合法权益。”</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对情节复杂或者重大违法行为给予行政处罚，行政机关负责人应当集体讨论决定。”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FF0000"/>
                <w:sz w:val="18"/>
              </w:rPr>
            </w:pPr>
          </w:p>
        </w:tc>
        <w:tc>
          <w:tcPr>
            <w:tcW w:w="992"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1.行政机关；</w:t>
            </w:r>
          </w:p>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1.没有法定的行政处罚依据的；擅自改变行政处罚种类、幅度的；行政处罚不符合法定程序的；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2.执法人员玩忽职守，对应当予以制止和处罚的违法行为不予制止、处罚的；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6.符合听证条件、行政管理相对人要求听证，应予组织听证而不组织听证；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7.在行政处罚过程中发生腐败行为的；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8.侵害公民、法人或者其他组织合法权益造成损失并依法承担行政赔偿责任的；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未经市、县城市管理行政部门批准在市区内饲养家禽、家畜的处罚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02A0090000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【地方性法规】《银川市城市市容和环境卫生管理条例》（20</w:t>
            </w:r>
            <w:r>
              <w:rPr>
                <w:rFonts w:hint="eastAsia" w:ascii="Times New Roman" w:hAnsi="Times New Roman" w:eastAsia="仿宋_GB2312" w:cs="Times New Roman"/>
                <w:kern w:val="0"/>
                <w:sz w:val="18"/>
                <w:szCs w:val="18"/>
                <w:lang w:val="en-US" w:eastAsia="zh-CN"/>
              </w:rPr>
              <w:t>25</w:t>
            </w:r>
            <w:r>
              <w:rPr>
                <w:rFonts w:hint="eastAsia" w:ascii="Times New Roman" w:hAnsi="Times New Roman" w:eastAsia="仿宋_GB2312" w:cs="Times New Roman"/>
                <w:kern w:val="0"/>
                <w:sz w:val="18"/>
                <w:szCs w:val="18"/>
              </w:rPr>
              <w:t>年修</w:t>
            </w:r>
            <w:r>
              <w:rPr>
                <w:rFonts w:hint="eastAsia" w:ascii="Times New Roman" w:hAnsi="Times New Roman" w:eastAsia="仿宋_GB2312" w:cs="Times New Roman"/>
                <w:kern w:val="0"/>
                <w:sz w:val="18"/>
                <w:szCs w:val="18"/>
                <w:lang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hint="eastAsia" w:ascii="Times New Roman" w:hAnsi="Times New Roman" w:eastAsia="仿宋_GB2312" w:cs="Times New Roman"/>
                <w:kern w:val="0"/>
                <w:sz w:val="18"/>
                <w:szCs w:val="18"/>
                <w:lang w:eastAsia="zh-CN"/>
              </w:rPr>
              <w:t>三</w:t>
            </w:r>
            <w:r>
              <w:rPr>
                <w:rFonts w:hint="eastAsia" w:ascii="Times New Roman" w:hAnsi="Times New Roman" w:eastAsia="仿宋_GB2312" w:cs="Times New Roman"/>
                <w:kern w:val="0"/>
                <w:sz w:val="18"/>
                <w:szCs w:val="18"/>
              </w:rPr>
              <w:t>十八条</w:t>
            </w:r>
            <w:r>
              <w:rPr>
                <w:rFonts w:hint="eastAsia" w:ascii="Times New Roman" w:hAnsi="Times New Roman" w:eastAsia="仿宋_GB2312" w:cs="Times New Roman"/>
                <w:kern w:val="0"/>
                <w:sz w:val="18"/>
                <w:szCs w:val="18"/>
                <w:lang w:eastAsia="zh-CN"/>
              </w:rPr>
              <w:t>第三款</w:t>
            </w:r>
            <w:r>
              <w:rPr>
                <w:rFonts w:hint="eastAsia" w:ascii="Times New Roman" w:hAnsi="Times New Roman" w:eastAsia="仿宋_GB2312" w:cs="Times New Roman"/>
                <w:kern w:val="0"/>
                <w:sz w:val="18"/>
                <w:szCs w:val="18"/>
              </w:rPr>
              <w:t xml:space="preserve"> 违反本条例规定，</w:t>
            </w:r>
            <w:r>
              <w:rPr>
                <w:rFonts w:hint="eastAsia" w:ascii="Times New Roman" w:hAnsi="Times New Roman" w:eastAsia="仿宋_GB2312" w:cs="Times New Roman"/>
                <w:kern w:val="0"/>
                <w:sz w:val="18"/>
                <w:szCs w:val="18"/>
                <w:lang w:eastAsia="zh-CN"/>
              </w:rPr>
              <w:t>单位或者个人在市区内</w:t>
            </w:r>
            <w:r>
              <w:rPr>
                <w:rFonts w:hint="eastAsia" w:ascii="Times New Roman" w:hAnsi="Times New Roman" w:eastAsia="仿宋_GB2312" w:cs="Times New Roman"/>
                <w:kern w:val="0"/>
                <w:sz w:val="18"/>
                <w:szCs w:val="18"/>
              </w:rPr>
              <w:t>饲养家畜家禽的，责令限期</w:t>
            </w:r>
            <w:r>
              <w:rPr>
                <w:rFonts w:hint="eastAsia" w:ascii="Times New Roman" w:hAnsi="Times New Roman" w:eastAsia="仿宋_GB2312" w:cs="Times New Roman"/>
                <w:kern w:val="0"/>
                <w:sz w:val="18"/>
                <w:szCs w:val="18"/>
                <w:lang w:eastAsia="zh-CN"/>
              </w:rPr>
              <w:t>改正；逾期拒不改正的，处二百元至一千元的罚款</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w:t>
            </w:r>
            <w:r>
              <w:rPr>
                <w:rFonts w:hint="eastAsia" w:ascii="Times New Roman" w:hAnsi="Times New Roman" w:eastAsia="仿宋_GB2312" w:cs="Times New Roman"/>
                <w:kern w:val="0"/>
                <w:sz w:val="18"/>
                <w:szCs w:val="18"/>
                <w:lang w:eastAsia="zh-CN"/>
              </w:rPr>
              <w:t>四</w:t>
            </w:r>
            <w:r>
              <w:rPr>
                <w:rFonts w:hint="eastAsia" w:ascii="Times New Roman" w:hAnsi="Times New Roman" w:eastAsia="仿宋_GB2312" w:cs="Times New Roman"/>
                <w:kern w:val="0"/>
                <w:sz w:val="18"/>
                <w:szCs w:val="18"/>
              </w:rPr>
              <w:t>条 市区内</w:t>
            </w:r>
            <w:r>
              <w:rPr>
                <w:rFonts w:hint="eastAsia" w:ascii="Times New Roman" w:hAnsi="Times New Roman" w:eastAsia="仿宋_GB2312" w:cs="Times New Roman"/>
                <w:kern w:val="0"/>
                <w:sz w:val="18"/>
                <w:szCs w:val="18"/>
                <w:lang w:eastAsia="zh-CN"/>
              </w:rPr>
              <w:t>禁止</w:t>
            </w:r>
            <w:r>
              <w:rPr>
                <w:rFonts w:hint="eastAsia" w:ascii="Times New Roman" w:hAnsi="Times New Roman" w:eastAsia="仿宋_GB2312" w:cs="Times New Roman"/>
                <w:kern w:val="0"/>
                <w:sz w:val="18"/>
                <w:szCs w:val="18"/>
              </w:rPr>
              <w:t>饲养</w:t>
            </w:r>
            <w:r>
              <w:rPr>
                <w:rFonts w:hint="eastAsia" w:ascii="Times New Roman" w:hAnsi="Times New Roman" w:eastAsia="仿宋_GB2312" w:cs="Times New Roman"/>
                <w:kern w:val="0"/>
                <w:sz w:val="18"/>
                <w:szCs w:val="18"/>
                <w:lang w:eastAsia="zh-CN"/>
              </w:rPr>
              <w:t>鸡、鸭、鹅、兔、羊、猪等</w:t>
            </w:r>
            <w:r>
              <w:rPr>
                <w:rFonts w:hint="eastAsia" w:ascii="Times New Roman" w:hAnsi="Times New Roman" w:eastAsia="仿宋_GB2312" w:cs="Times New Roman"/>
                <w:kern w:val="0"/>
                <w:sz w:val="18"/>
                <w:szCs w:val="18"/>
              </w:rPr>
              <w:t>家畜家禽</w:t>
            </w:r>
            <w:r>
              <w:rPr>
                <w:rFonts w:hint="eastAsia" w:ascii="Times New Roman" w:hAnsi="Times New Roman" w:eastAsia="仿宋_GB2312" w:cs="Times New Roman"/>
                <w:kern w:val="0"/>
                <w:sz w:val="18"/>
                <w:szCs w:val="18"/>
                <w:lang w:eastAsia="zh-CN"/>
              </w:rPr>
              <w:t>；因教学、科研以及其他特殊需要饲养的除外</w:t>
            </w:r>
            <w:r>
              <w:rPr>
                <w:rFonts w:hint="eastAsia" w:ascii="Times New Roman" w:hAnsi="Times New Roman" w:eastAsia="仿宋_GB2312" w:cs="Times New Roman"/>
                <w:kern w:val="0"/>
                <w:sz w:val="18"/>
                <w:szCs w:val="18"/>
              </w:rPr>
              <w:t>。</w:t>
            </w:r>
          </w:p>
          <w:p>
            <w:pPr>
              <w:widowControl/>
              <w:spacing w:line="240" w:lineRule="exact"/>
              <w:ind w:firstLine="360" w:firstLineChars="200"/>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居民饲养犬类、信鸽等</w:t>
            </w:r>
            <w:r>
              <w:rPr>
                <w:rFonts w:hint="eastAsia" w:ascii="Times New Roman" w:hAnsi="Times New Roman" w:eastAsia="仿宋_GB2312" w:cs="Times New Roman"/>
                <w:kern w:val="0"/>
                <w:sz w:val="18"/>
                <w:szCs w:val="18"/>
                <w:lang w:eastAsia="zh-CN"/>
              </w:rPr>
              <w:t>的，</w:t>
            </w:r>
            <w:r>
              <w:rPr>
                <w:rFonts w:hint="eastAsia" w:ascii="Times New Roman" w:hAnsi="Times New Roman" w:eastAsia="仿宋_GB2312" w:cs="Times New Roman"/>
                <w:kern w:val="0"/>
                <w:sz w:val="18"/>
                <w:szCs w:val="18"/>
              </w:rPr>
              <w:t>应当符合有关规定，具备相应的条件，并采取措施防止影响周围市容和环境卫生。</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车轮带泥的车辆上路行驶的处罚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02A0094000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【地方政府规章】《银川市城市扬尘污染防治管理办法》（2023年市政府令第2号）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违反本办法规定，车轮带泥的车辆上路行驶的，由市政主管部门给予警告，责令改正，可处以 50元以上 200 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建设工程完工后一个月内，建设单位对裸露规划绿地未采取有效措施防止扬尘污染的处罚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02A0095000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【地方政府规章】《银川市城市扬尘污染防治管理办法》（2023年市政府令第2号）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违反本办法规定，建设工程完工后一个月内，建设单位对裸露规划绿地未采取有效措施防止扬尘污染的，由园林绿化行政主管部门责令限期改正，给予警告，逾期仍未改正的，处以 500 元以上 5000 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ascii="仿宋_GB2312" w:hAnsi="仿宋_GB2312" w:eastAsia="仿宋_GB2312" w:cs="仿宋_GB2312"/>
                <w:bCs/>
                <w:color w:val="000000"/>
                <w:kern w:val="0"/>
                <w:sz w:val="18"/>
                <w:szCs w:val="18"/>
              </w:rPr>
            </w:pPr>
            <w:r>
              <w:rPr>
                <w:rFonts w:eastAsia="仿宋_GB2312"/>
                <w:color w:val="000000"/>
                <w:sz w:val="18"/>
                <w:szCs w:val="18"/>
                <w:highlight w:val="none"/>
              </w:rPr>
              <w:t>未悬挂占用挖掘道路许可证，临时占道堆放施工材料、建筑弃土，搭建临时工棚，未保持规范、整洁的处罚</w:t>
            </w:r>
          </w:p>
        </w:tc>
        <w:tc>
          <w:tcPr>
            <w:tcW w:w="633" w:type="dxa"/>
            <w:vAlign w:val="center"/>
          </w:tcPr>
          <w:p>
            <w:pPr>
              <w:widowControl/>
              <w:spacing w:line="240" w:lineRule="exact"/>
              <w:textAlignment w:val="center"/>
              <w:rPr>
                <w:rFonts w:hint="eastAsia"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【地方性法规】《银川市市政设施管理条例》（20</w:t>
            </w:r>
            <w:r>
              <w:rPr>
                <w:rFonts w:hint="default" w:ascii="Times New Roman" w:hAnsi="Times New Roman" w:eastAsia="仿宋_GB2312" w:cs="Times New Roman"/>
                <w:kern w:val="0"/>
                <w:sz w:val="18"/>
                <w:szCs w:val="18"/>
                <w:lang w:val="en-US"/>
              </w:rPr>
              <w:t>2</w:t>
            </w:r>
            <w:r>
              <w:rPr>
                <w:rFonts w:hint="eastAsia" w:ascii="Times New Roman" w:hAnsi="Times New Roman" w:eastAsia="仿宋_GB2312" w:cs="Times New Roman"/>
                <w:kern w:val="0"/>
                <w:sz w:val="18"/>
                <w:szCs w:val="18"/>
              </w:rPr>
              <w:t>1年修订）</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经批准临时占用、挖掘城市道路的单位和个人，应当遵守下列规定：（一）将占用、挖掘道路许可证悬挂在占用或挖掘范围醒目处，接受有关部门的监督;（六）临时占道堆放施工材料、建筑弃土，搭建临时工棚，应当规范、整洁。</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第</w:t>
            </w:r>
            <w:r>
              <w:rPr>
                <w:rFonts w:hint="default" w:ascii="Times New Roman" w:hAnsi="Times New Roman" w:eastAsia="仿宋_GB2312" w:cs="Times New Roman"/>
                <w:kern w:val="0"/>
                <w:sz w:val="18"/>
                <w:szCs w:val="18"/>
                <w:lang w:val="en-US" w:eastAsia="zh-CN"/>
              </w:rPr>
              <w:t>十八</w:t>
            </w:r>
            <w:r>
              <w:rPr>
                <w:rFonts w:hint="default" w:ascii="Times New Roman" w:hAnsi="Times New Roman" w:eastAsia="仿宋_GB2312" w:cs="Times New Roman"/>
                <w:kern w:val="0"/>
                <w:sz w:val="18"/>
                <w:szCs w:val="18"/>
              </w:rPr>
              <w:t xml:space="preserve">条 </w:t>
            </w:r>
            <w:r>
              <w:rPr>
                <w:rFonts w:hint="default" w:ascii="Times New Roman" w:hAnsi="Times New Roman" w:eastAsia="仿宋_GB2312" w:cs="Times New Roman"/>
                <w:kern w:val="0"/>
                <w:sz w:val="18"/>
                <w:szCs w:val="18"/>
                <w:lang w:val="en-US" w:eastAsia="zh-CN"/>
              </w:rPr>
              <w:t xml:space="preserve"> </w:t>
            </w:r>
            <w:r>
              <w:rPr>
                <w:rFonts w:hint="default" w:ascii="Times New Roman" w:hAnsi="Times New Roman" w:eastAsia="仿宋_GB2312" w:cs="Times New Roman"/>
                <w:kern w:val="0"/>
                <w:sz w:val="18"/>
                <w:szCs w:val="18"/>
              </w:rPr>
              <w:t>临时占用、挖掘城市道路的单位和个人，应当遵守下列规定：</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（一）</w:t>
            </w:r>
            <w:r>
              <w:rPr>
                <w:rFonts w:hint="default" w:ascii="Times New Roman" w:hAnsi="Times New Roman" w:eastAsia="仿宋_GB2312" w:cs="Times New Roman"/>
                <w:kern w:val="0"/>
                <w:sz w:val="18"/>
                <w:szCs w:val="18"/>
                <w:lang w:eastAsia="zh-CN"/>
              </w:rPr>
              <w:t>在</w:t>
            </w:r>
            <w:r>
              <w:rPr>
                <w:rFonts w:hint="default" w:ascii="Times New Roman" w:hAnsi="Times New Roman" w:eastAsia="仿宋_GB2312" w:cs="Times New Roman"/>
                <w:kern w:val="0"/>
                <w:sz w:val="18"/>
                <w:szCs w:val="18"/>
              </w:rPr>
              <w:t>占用或</w:t>
            </w:r>
            <w:r>
              <w:rPr>
                <w:rFonts w:hint="default" w:ascii="Times New Roman" w:hAnsi="Times New Roman" w:eastAsia="仿宋_GB2312" w:cs="Times New Roman"/>
                <w:kern w:val="0"/>
                <w:sz w:val="18"/>
                <w:szCs w:val="18"/>
                <w:lang w:val="en-US" w:eastAsia="zh-CN"/>
              </w:rPr>
              <w:t>者</w:t>
            </w:r>
            <w:r>
              <w:rPr>
                <w:rFonts w:hint="default" w:ascii="Times New Roman" w:hAnsi="Times New Roman" w:eastAsia="仿宋_GB2312" w:cs="Times New Roman"/>
                <w:kern w:val="0"/>
                <w:sz w:val="18"/>
                <w:szCs w:val="18"/>
              </w:rPr>
              <w:t>挖掘范围醒目处</w:t>
            </w:r>
            <w:r>
              <w:rPr>
                <w:rFonts w:hint="default" w:ascii="Times New Roman" w:hAnsi="Times New Roman" w:eastAsia="仿宋_GB2312" w:cs="Times New Roman"/>
                <w:kern w:val="0"/>
                <w:sz w:val="18"/>
                <w:szCs w:val="18"/>
                <w:lang w:eastAsia="zh-CN"/>
              </w:rPr>
              <w:t>公示</w:t>
            </w:r>
            <w:r>
              <w:rPr>
                <w:rFonts w:hint="default" w:ascii="Times New Roman" w:hAnsi="Times New Roman" w:eastAsia="仿宋_GB2312" w:cs="Times New Roman"/>
                <w:kern w:val="0"/>
                <w:sz w:val="18"/>
                <w:szCs w:val="18"/>
              </w:rPr>
              <w:t>占用、挖掘</w:t>
            </w:r>
            <w:r>
              <w:rPr>
                <w:rFonts w:hint="default" w:ascii="Times New Roman" w:hAnsi="Times New Roman" w:eastAsia="仿宋_GB2312" w:cs="Times New Roman"/>
                <w:kern w:val="0"/>
                <w:sz w:val="18"/>
                <w:szCs w:val="18"/>
                <w:lang w:val="en-US" w:eastAsia="zh-CN"/>
              </w:rPr>
              <w:t>城市</w:t>
            </w:r>
            <w:r>
              <w:rPr>
                <w:rFonts w:hint="default" w:ascii="Times New Roman" w:hAnsi="Times New Roman" w:eastAsia="仿宋_GB2312" w:cs="Times New Roman"/>
                <w:kern w:val="0"/>
                <w:sz w:val="18"/>
                <w:szCs w:val="18"/>
              </w:rPr>
              <w:t>道路</w:t>
            </w:r>
            <w:r>
              <w:rPr>
                <w:rFonts w:hint="default" w:ascii="Times New Roman" w:hAnsi="Times New Roman" w:eastAsia="仿宋_GB2312" w:cs="Times New Roman"/>
                <w:kern w:val="0"/>
                <w:sz w:val="18"/>
                <w:szCs w:val="18"/>
                <w:lang w:eastAsia="zh-CN"/>
              </w:rPr>
              <w:t>批准或</w:t>
            </w:r>
            <w:r>
              <w:rPr>
                <w:rFonts w:hint="default" w:ascii="Times New Roman" w:hAnsi="Times New Roman" w:eastAsia="仿宋_GB2312" w:cs="Times New Roman"/>
                <w:kern w:val="0"/>
                <w:sz w:val="18"/>
                <w:szCs w:val="18"/>
                <w:lang w:val="en-US" w:eastAsia="zh-CN"/>
              </w:rPr>
              <w:t>者</w:t>
            </w:r>
            <w:r>
              <w:rPr>
                <w:rFonts w:hint="default" w:ascii="Times New Roman" w:hAnsi="Times New Roman" w:eastAsia="仿宋_GB2312" w:cs="Times New Roman"/>
                <w:kern w:val="0"/>
                <w:sz w:val="18"/>
                <w:szCs w:val="18"/>
                <w:lang w:eastAsia="zh-CN"/>
              </w:rPr>
              <w:t>备案文件，</w:t>
            </w:r>
            <w:r>
              <w:rPr>
                <w:rFonts w:hint="default" w:ascii="Times New Roman" w:hAnsi="Times New Roman" w:eastAsia="仿宋_GB2312" w:cs="Times New Roman"/>
                <w:kern w:val="0"/>
                <w:sz w:val="18"/>
                <w:szCs w:val="18"/>
              </w:rPr>
              <w:t>工程责任人</w:t>
            </w:r>
            <w:r>
              <w:rPr>
                <w:rFonts w:hint="default" w:ascii="Times New Roman" w:hAnsi="Times New Roman" w:eastAsia="仿宋_GB2312" w:cs="Times New Roman"/>
                <w:kern w:val="0"/>
                <w:sz w:val="18"/>
                <w:szCs w:val="18"/>
                <w:lang w:eastAsia="zh-CN"/>
              </w:rPr>
              <w:t>以及</w:t>
            </w:r>
            <w:r>
              <w:rPr>
                <w:rFonts w:hint="default" w:ascii="Times New Roman" w:hAnsi="Times New Roman" w:eastAsia="仿宋_GB2312" w:cs="Times New Roman"/>
                <w:kern w:val="0"/>
                <w:sz w:val="18"/>
                <w:szCs w:val="18"/>
              </w:rPr>
              <w:t>工期等</w:t>
            </w:r>
            <w:r>
              <w:rPr>
                <w:rFonts w:hint="default" w:ascii="Times New Roman" w:hAnsi="Times New Roman" w:eastAsia="仿宋_GB2312" w:cs="Times New Roman"/>
                <w:kern w:val="0"/>
                <w:sz w:val="18"/>
                <w:szCs w:val="18"/>
                <w:lang w:eastAsia="zh-CN"/>
              </w:rPr>
              <w:t>事项</w:t>
            </w:r>
            <w:r>
              <w:rPr>
                <w:rFonts w:hint="default" w:ascii="Times New Roman" w:hAnsi="Times New Roman" w:eastAsia="仿宋_GB2312" w:cs="Times New Roman"/>
                <w:kern w:val="0"/>
                <w:sz w:val="18"/>
                <w:szCs w:val="18"/>
              </w:rPr>
              <w:t>；</w:t>
            </w:r>
          </w:p>
          <w:p>
            <w:pPr>
              <w:widowControl/>
              <w:spacing w:line="240" w:lineRule="exact"/>
              <w:textAlignment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二</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按照</w:t>
            </w:r>
            <w:r>
              <w:rPr>
                <w:rFonts w:hint="default" w:ascii="Times New Roman" w:hAnsi="Times New Roman" w:eastAsia="仿宋_GB2312" w:cs="Times New Roman"/>
                <w:kern w:val="0"/>
                <w:sz w:val="18"/>
                <w:szCs w:val="18"/>
              </w:rPr>
              <w:t>国家</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自治区</w:t>
            </w:r>
            <w:r>
              <w:rPr>
                <w:rFonts w:hint="default" w:ascii="Times New Roman" w:hAnsi="Times New Roman" w:eastAsia="仿宋_GB2312" w:cs="Times New Roman"/>
                <w:kern w:val="0"/>
                <w:sz w:val="18"/>
                <w:szCs w:val="18"/>
                <w:lang w:eastAsia="zh-CN"/>
              </w:rPr>
              <w:t>以</w:t>
            </w:r>
            <w:r>
              <w:rPr>
                <w:rFonts w:hint="default" w:ascii="Times New Roman" w:hAnsi="Times New Roman" w:eastAsia="仿宋_GB2312" w:cs="Times New Roman"/>
                <w:kern w:val="0"/>
                <w:sz w:val="18"/>
                <w:szCs w:val="18"/>
              </w:rPr>
              <w:t>及本市有关技术规范和规程，采用低噪声、防扬尘的施工设备和施工方法</w:t>
            </w:r>
            <w:r>
              <w:rPr>
                <w:rFonts w:hint="default" w:ascii="Times New Roman" w:hAnsi="Times New Roman" w:eastAsia="仿宋_GB2312" w:cs="Times New Roman"/>
                <w:kern w:val="0"/>
                <w:sz w:val="18"/>
                <w:szCs w:val="18"/>
                <w:lang w:eastAsia="zh-CN"/>
              </w:rPr>
              <w:t>；</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三</w:t>
            </w:r>
            <w:r>
              <w:rPr>
                <w:rFonts w:hint="default" w:ascii="Times New Roman" w:hAnsi="Times New Roman" w:eastAsia="仿宋_GB2312" w:cs="Times New Roman"/>
                <w:kern w:val="0"/>
                <w:sz w:val="18"/>
                <w:szCs w:val="18"/>
              </w:rPr>
              <w:t>）挖掘现场应</w:t>
            </w:r>
            <w:r>
              <w:rPr>
                <w:rFonts w:hint="default" w:ascii="Times New Roman" w:hAnsi="Times New Roman" w:eastAsia="仿宋_GB2312" w:cs="Times New Roman"/>
                <w:kern w:val="0"/>
                <w:sz w:val="18"/>
                <w:szCs w:val="18"/>
                <w:lang w:val="en-US" w:eastAsia="zh-CN"/>
              </w:rPr>
              <w:t>当</w:t>
            </w:r>
            <w:r>
              <w:rPr>
                <w:rFonts w:hint="default" w:ascii="Times New Roman" w:hAnsi="Times New Roman" w:eastAsia="仿宋_GB2312" w:cs="Times New Roman"/>
                <w:kern w:val="0"/>
                <w:sz w:val="18"/>
                <w:szCs w:val="18"/>
              </w:rPr>
              <w:t>设置护栏、明显标志等安全设施；</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四</w:t>
            </w:r>
            <w:r>
              <w:rPr>
                <w:rFonts w:hint="default" w:ascii="Times New Roman" w:hAnsi="Times New Roman" w:eastAsia="仿宋_GB2312" w:cs="Times New Roman"/>
                <w:kern w:val="0"/>
                <w:sz w:val="18"/>
                <w:szCs w:val="18"/>
              </w:rPr>
              <w:t>）设立施工围挡</w:t>
            </w:r>
            <w:r>
              <w:rPr>
                <w:rFonts w:hint="default" w:ascii="Times New Roman" w:hAnsi="Times New Roman" w:eastAsia="仿宋_GB2312" w:cs="Times New Roman"/>
                <w:kern w:val="0"/>
                <w:sz w:val="18"/>
                <w:szCs w:val="18"/>
                <w:lang w:eastAsia="zh-CN"/>
              </w:rPr>
              <w:t>，并</w:t>
            </w:r>
            <w:r>
              <w:rPr>
                <w:rFonts w:hint="default" w:ascii="Times New Roman" w:hAnsi="Times New Roman" w:eastAsia="仿宋_GB2312" w:cs="Times New Roman"/>
                <w:kern w:val="0"/>
                <w:sz w:val="18"/>
                <w:szCs w:val="18"/>
              </w:rPr>
              <w:t>刊载与城市景观相融合的社会主义核心价值观等公益广告；</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五</w:t>
            </w:r>
            <w:r>
              <w:rPr>
                <w:rFonts w:hint="default" w:ascii="Times New Roman" w:hAnsi="Times New Roman" w:eastAsia="仿宋_GB2312" w:cs="Times New Roman"/>
                <w:kern w:val="0"/>
                <w:sz w:val="18"/>
                <w:szCs w:val="18"/>
              </w:rPr>
              <w:t>）挖掘城市道路铺设地下管线的，能够采取顶（拉）管</w:t>
            </w:r>
            <w:r>
              <w:rPr>
                <w:rFonts w:hint="default" w:ascii="Times New Roman" w:hAnsi="Times New Roman" w:eastAsia="仿宋_GB2312" w:cs="Times New Roman"/>
                <w:kern w:val="0"/>
                <w:sz w:val="18"/>
                <w:szCs w:val="18"/>
                <w:lang w:eastAsia="zh-CN"/>
              </w:rPr>
              <w:t>等非开挖新工艺</w:t>
            </w:r>
            <w:r>
              <w:rPr>
                <w:rFonts w:hint="default" w:ascii="Times New Roman" w:hAnsi="Times New Roman" w:eastAsia="仿宋_GB2312" w:cs="Times New Roman"/>
                <w:kern w:val="0"/>
                <w:sz w:val="18"/>
                <w:szCs w:val="18"/>
              </w:rPr>
              <w:t>的</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rPr>
              <w:t>采取</w:t>
            </w:r>
            <w:r>
              <w:rPr>
                <w:rFonts w:hint="default" w:ascii="Times New Roman" w:hAnsi="Times New Roman" w:eastAsia="仿宋_GB2312" w:cs="Times New Roman"/>
                <w:kern w:val="0"/>
                <w:sz w:val="18"/>
                <w:szCs w:val="18"/>
                <w:lang w:eastAsia="zh-CN"/>
              </w:rPr>
              <w:t>新工艺</w:t>
            </w:r>
            <w:r>
              <w:rPr>
                <w:rFonts w:hint="default" w:ascii="Times New Roman" w:hAnsi="Times New Roman" w:eastAsia="仿宋_GB2312" w:cs="Times New Roman"/>
                <w:kern w:val="0"/>
                <w:sz w:val="18"/>
                <w:szCs w:val="18"/>
              </w:rPr>
              <w:t>施工；</w:t>
            </w:r>
          </w:p>
          <w:p>
            <w:pPr>
              <w:widowControl/>
              <w:spacing w:line="240" w:lineRule="exact"/>
              <w:textAlignment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六</w:t>
            </w:r>
            <w:r>
              <w:rPr>
                <w:rFonts w:hint="default" w:ascii="Times New Roman" w:hAnsi="Times New Roman" w:eastAsia="仿宋_GB2312" w:cs="Times New Roman"/>
                <w:kern w:val="0"/>
                <w:sz w:val="18"/>
                <w:szCs w:val="18"/>
                <w:lang w:eastAsia="zh-CN"/>
              </w:rPr>
              <w:t>）在施工中发现原有地下管线埋设位置不准确或者不明地下管线时，及时向地下管线工程建设单位报告；</w:t>
            </w:r>
          </w:p>
          <w:p>
            <w:pPr>
              <w:widowControl/>
              <w:spacing w:line="240" w:lineRule="exact"/>
              <w:textAlignment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七</w:t>
            </w:r>
            <w:r>
              <w:rPr>
                <w:rFonts w:hint="default" w:ascii="Times New Roman" w:hAnsi="Times New Roman" w:eastAsia="仿宋_GB2312" w:cs="Times New Roman"/>
                <w:kern w:val="0"/>
                <w:sz w:val="18"/>
                <w:szCs w:val="18"/>
              </w:rPr>
              <w:t>）临时占道堆放施工材料、建筑弃土，搭建临时工棚</w:t>
            </w:r>
            <w:r>
              <w:rPr>
                <w:rFonts w:hint="default" w:ascii="Times New Roman" w:hAnsi="Times New Roman" w:eastAsia="仿宋_GB2312" w:cs="Times New Roman"/>
                <w:kern w:val="0"/>
                <w:sz w:val="18"/>
                <w:szCs w:val="18"/>
                <w:lang w:val="en-US" w:eastAsia="zh-CN"/>
              </w:rPr>
              <w:t>的</w:t>
            </w: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保持</w:t>
            </w:r>
            <w:r>
              <w:rPr>
                <w:rFonts w:hint="default" w:ascii="Times New Roman" w:hAnsi="Times New Roman" w:eastAsia="仿宋_GB2312" w:cs="Times New Roman"/>
                <w:kern w:val="0"/>
                <w:sz w:val="18"/>
                <w:szCs w:val="18"/>
              </w:rPr>
              <w:t>规范、整洁</w:t>
            </w:r>
            <w:r>
              <w:rPr>
                <w:rFonts w:hint="default" w:ascii="Times New Roman" w:hAnsi="Times New Roman" w:eastAsia="仿宋_GB2312" w:cs="Times New Roman"/>
                <w:kern w:val="0"/>
                <w:sz w:val="18"/>
                <w:szCs w:val="18"/>
                <w:lang w:eastAsia="zh-CN"/>
              </w:rPr>
              <w:t>；</w:t>
            </w:r>
          </w:p>
          <w:p>
            <w:pPr>
              <w:widowControl/>
              <w:spacing w:line="240" w:lineRule="exact"/>
              <w:textAlignment w:val="center"/>
              <w:rPr>
                <w:rFonts w:hint="eastAsia"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八</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临时占用或者挖掘城市道路期限届满后，依法留存或者向有关主管部门移交相关档案资料。</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违反本条例第二十条（一）、（七）项规定的，由市政设施管理机构责令限期改正；逾期不改的，视情节处以二百元以上一千元以下罚款;</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违反本条例第二十条（三）、（四）、（六）项规定的，由市政设施管理机构责令改正，视情节可以并处一千元以上五千元以下罚款。造成损失的，承担赔偿责任。</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lang w:eastAsia="zh-CN"/>
              </w:rPr>
              <w:t>第</w:t>
            </w:r>
            <w:r>
              <w:rPr>
                <w:rFonts w:hint="default" w:ascii="Times New Roman" w:hAnsi="Times New Roman" w:eastAsia="仿宋_GB2312" w:cs="Times New Roman"/>
                <w:kern w:val="0"/>
                <w:sz w:val="18"/>
                <w:szCs w:val="18"/>
                <w:lang w:val="en-US" w:eastAsia="zh-CN"/>
              </w:rPr>
              <w:t>四十七</w:t>
            </w:r>
            <w:r>
              <w:rPr>
                <w:rFonts w:hint="default" w:ascii="Times New Roman" w:hAnsi="Times New Roman" w:eastAsia="仿宋_GB2312" w:cs="Times New Roman"/>
                <w:kern w:val="0"/>
                <w:sz w:val="18"/>
                <w:szCs w:val="18"/>
                <w:lang w:eastAsia="zh-CN"/>
              </w:rPr>
              <w:t>条</w:t>
            </w:r>
            <w:r>
              <w:rPr>
                <w:rFonts w:hint="default" w:ascii="Times New Roman" w:hAnsi="Times New Roman" w:eastAsia="仿宋_GB2312" w:cs="Times New Roman"/>
                <w:kern w:val="0"/>
                <w:sz w:val="18"/>
                <w:szCs w:val="18"/>
              </w:rPr>
              <w:t xml:space="preserve"> </w:t>
            </w:r>
            <w:r>
              <w:rPr>
                <w:rFonts w:hint="default" w:ascii="Times New Roman" w:hAnsi="Times New Roman" w:eastAsia="仿宋_GB2312" w:cs="Times New Roman"/>
                <w:kern w:val="0"/>
                <w:sz w:val="18"/>
                <w:szCs w:val="18"/>
                <w:lang w:val="en-US" w:eastAsia="zh-CN"/>
              </w:rPr>
              <w:t xml:space="preserve"> 违反本条例第十八条</w:t>
            </w:r>
            <w:r>
              <w:rPr>
                <w:rFonts w:hint="default" w:ascii="Times New Roman" w:hAnsi="Times New Roman" w:eastAsia="仿宋_GB2312" w:cs="Times New Roman"/>
                <w:kern w:val="0"/>
                <w:sz w:val="18"/>
                <w:szCs w:val="18"/>
                <w:lang w:eastAsia="zh-CN"/>
              </w:rPr>
              <w:t>第</w:t>
            </w:r>
            <w:r>
              <w:rPr>
                <w:rFonts w:hint="default" w:ascii="Times New Roman" w:hAnsi="Times New Roman" w:eastAsia="仿宋_GB2312" w:cs="Times New Roman"/>
                <w:kern w:val="0"/>
                <w:sz w:val="18"/>
                <w:szCs w:val="18"/>
                <w:lang w:val="en-US" w:eastAsia="zh-CN"/>
              </w:rPr>
              <w:t>三项规定的，</w:t>
            </w:r>
            <w:r>
              <w:rPr>
                <w:rFonts w:hint="default" w:ascii="Times New Roman" w:hAnsi="Times New Roman" w:eastAsia="仿宋_GB2312" w:cs="Times New Roman"/>
                <w:kern w:val="0"/>
                <w:sz w:val="18"/>
                <w:szCs w:val="18"/>
              </w:rPr>
              <w:t>由</w:t>
            </w:r>
            <w:r>
              <w:rPr>
                <w:rFonts w:hint="default" w:ascii="Times New Roman" w:hAnsi="Times New Roman" w:eastAsia="仿宋_GB2312" w:cs="Times New Roman"/>
                <w:kern w:val="0"/>
                <w:sz w:val="18"/>
                <w:szCs w:val="18"/>
                <w:lang w:eastAsia="zh-CN"/>
              </w:rPr>
              <w:t>市政设施主管</w:t>
            </w:r>
            <w:r>
              <w:rPr>
                <w:rFonts w:hint="default" w:ascii="Times New Roman" w:hAnsi="Times New Roman" w:eastAsia="仿宋_GB2312" w:cs="Times New Roman"/>
                <w:kern w:val="0"/>
                <w:sz w:val="18"/>
                <w:szCs w:val="18"/>
              </w:rPr>
              <w:t>部门</w:t>
            </w:r>
            <w:r>
              <w:rPr>
                <w:rFonts w:hint="default" w:ascii="Times New Roman" w:hAnsi="Times New Roman" w:eastAsia="仿宋_GB2312" w:cs="Times New Roman"/>
                <w:kern w:val="0"/>
                <w:sz w:val="18"/>
                <w:szCs w:val="18"/>
                <w:lang w:val="en-US" w:eastAsia="zh-CN"/>
              </w:rPr>
              <w:t>责令限期改正，可以处二万元以下的罚款；造成损失的，依法承担赔偿责任</w:t>
            </w:r>
            <w:r>
              <w:rPr>
                <w:rFonts w:hint="default" w:ascii="Times New Roman" w:hAnsi="Times New Roman" w:eastAsia="仿宋_GB2312" w:cs="Times New Roman"/>
                <w:kern w:val="0"/>
                <w:sz w:val="18"/>
                <w:szCs w:val="18"/>
              </w:rPr>
              <w:t>。</w:t>
            </w:r>
          </w:p>
          <w:p>
            <w:pPr>
              <w:widowControl/>
              <w:spacing w:line="240" w:lineRule="exact"/>
              <w:textAlignment w:val="center"/>
              <w:rPr>
                <w:rFonts w:hint="default" w:ascii="Times New Roman" w:hAnsi="Times New Roman" w:eastAsia="仿宋_GB2312" w:cs="Times New Roman"/>
                <w:kern w:val="0"/>
                <w:sz w:val="18"/>
                <w:szCs w:val="18"/>
                <w:lang w:val="en-US" w:eastAsia="zh-CN"/>
              </w:rPr>
            </w:pPr>
            <w:r>
              <w:rPr>
                <w:rFonts w:hint="default" w:ascii="Times New Roman" w:hAnsi="Times New Roman" w:eastAsia="仿宋_GB2312" w:cs="Times New Roman"/>
                <w:kern w:val="0"/>
                <w:sz w:val="18"/>
                <w:szCs w:val="18"/>
                <w:lang w:val="en-US" w:eastAsia="zh-CN"/>
              </w:rPr>
              <w:t>违反本条例第十八条第六项规定的，由市政设施主管部门责令限期改正，处一万元以上五万元以下的罚款；造成损失的，依法承担赔偿责任。</w:t>
            </w:r>
          </w:p>
          <w:p>
            <w:pPr>
              <w:widowControl/>
              <w:spacing w:line="240" w:lineRule="exact"/>
              <w:textAlignment w:val="center"/>
              <w:rPr>
                <w:rFonts w:hint="eastAsia" w:ascii="Times New Roman" w:hAnsi="Times New Roman" w:eastAsia="仿宋_GB2312" w:cs="Times New Roman"/>
                <w:kern w:val="0"/>
                <w:sz w:val="18"/>
                <w:szCs w:val="18"/>
              </w:rPr>
            </w:pPr>
          </w:p>
        </w:tc>
        <w:tc>
          <w:tcPr>
            <w:tcW w:w="2361" w:type="dxa"/>
            <w:vAlign w:val="center"/>
          </w:tcPr>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1.立案责任：发现未悬挂占用挖掘道路许可证，临时占道堆放施工材料、建筑弃土，搭建临时工棚，未保持规范、整洁的违法行为（或其他机关移送的违法案件等），予以审查，决定是否立案。</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2.调查责任：城管执法部门对立案的案件，指定专人负责，及时组织调查取证，与当事人有直接利害关系的应当回避。执法人员不得少于两人，调查时应出示执法证件，允许当事人辩解陈述，执法人员应保守有关秘密。</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4.告知责任：作出行政处罚决定前，应制作《行政处罚告知书》送达当事人，告知违法事实及其享有的陈述、申辩等权利。符合听证规定的，制作并送达《行政处罚听证告知书》。</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5.决定责任：制作行政处罚决定书，载明行政处罚告知、当事人陈述申辩或者听证情况等内容。</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6.送达责任：行政处罚决定书按法律规定的方式送达当事人。</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7.执行责任：依照生效的行政处罚决定，执行该行政决定。</w:t>
            </w:r>
          </w:p>
          <w:p>
            <w:pPr>
              <w:widowControl/>
              <w:spacing w:line="240" w:lineRule="exact"/>
              <w:textAlignment w:val="center"/>
              <w:rPr>
                <w:rFonts w:hint="eastAsia" w:ascii="Times New Roman" w:hAnsi="Times New Roman" w:eastAsia="仿宋_GB2312" w:cs="Times New Roman"/>
                <w:kern w:val="0"/>
                <w:sz w:val="18"/>
                <w:szCs w:val="18"/>
              </w:rPr>
            </w:pPr>
            <w:r>
              <w:rPr>
                <w:rFonts w:eastAsia="仿宋_GB2312"/>
                <w:color w:val="000000"/>
                <w:sz w:val="18"/>
                <w:szCs w:val="18"/>
                <w:highlight w:val="none"/>
              </w:rPr>
              <w:t>8.其他法律法规规章文件规定应履行的责任。</w:t>
            </w:r>
          </w:p>
        </w:tc>
        <w:tc>
          <w:tcPr>
            <w:tcW w:w="5756" w:type="dxa"/>
          </w:tcPr>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1.《行政处罚法</w:t>
            </w:r>
            <w:r>
              <w:rPr>
                <w:rFonts w:hint="eastAsia" w:eastAsia="仿宋_GB2312"/>
                <w:color w:val="000000"/>
                <w:sz w:val="18"/>
                <w:szCs w:val="18"/>
                <w:highlight w:val="none"/>
              </w:rPr>
              <w:t>》</w:t>
            </w:r>
          </w:p>
          <w:p>
            <w:pPr>
              <w:shd w:val="clear" w:color="auto" w:fill="auto"/>
              <w:spacing w:line="230" w:lineRule="exact"/>
              <w:ind w:firstLine="0"/>
              <w:jc w:val="both"/>
              <w:textAlignment w:val="center"/>
              <w:rPr>
                <w:rFonts w:ascii="Times New Roman" w:hAnsi="Times New Roman" w:eastAsia="仿宋_GB2312"/>
                <w:color w:val="000000"/>
                <w:sz w:val="18"/>
                <w:szCs w:val="18"/>
                <w:highlight w:val="none"/>
              </w:rPr>
            </w:pPr>
            <w:r>
              <w:rPr>
                <w:rFonts w:hint="eastAsia" w:ascii="Times New Roman" w:hAnsi="Times New Roman" w:eastAsia="仿宋_GB2312"/>
                <w:b w:val="0"/>
                <w:bCs w:val="0"/>
                <w:color w:val="000000"/>
                <w:sz w:val="18"/>
                <w:szCs w:val="18"/>
                <w:highlight w:val="none"/>
              </w:rPr>
              <w:t>第五十四条</w:t>
            </w:r>
            <w:r>
              <w:rPr>
                <w:rFonts w:hint="eastAsia" w:ascii="Times New Roman" w:hAnsi="Times New Roman" w:eastAsia="仿宋_GB2312"/>
                <w:color w:val="000000"/>
                <w:sz w:val="18"/>
                <w:szCs w:val="18"/>
                <w:highlight w:val="none"/>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color w:val="000000"/>
                <w:sz w:val="18"/>
                <w:szCs w:val="18"/>
                <w:highlight w:val="none"/>
              </w:rPr>
              <w:t>符合立案标准的，行</w:t>
            </w:r>
            <w:r>
              <w:rPr>
                <w:rFonts w:hint="default" w:ascii="Times New Roman" w:hAnsi="Times New Roman" w:eastAsia="仿宋_GB2312" w:cs="Times New Roman"/>
                <w:color w:val="000000"/>
                <w:sz w:val="18"/>
                <w:szCs w:val="18"/>
                <w:highlight w:val="none"/>
              </w:rPr>
              <w:t>政机关应当及时立案。</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3-1.《行政处罚法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shd w:val="clear" w:color="auto" w:fill="auto"/>
              </w:rPr>
              <w:t>第七条</w:t>
            </w:r>
            <w:r>
              <w:rPr>
                <w:rFonts w:hint="default" w:ascii="Times New Roman" w:hAnsi="Times New Roman" w:eastAsia="仿宋_GB2312" w:cs="Times New Roman"/>
                <w:color w:val="000000"/>
                <w:sz w:val="18"/>
                <w:szCs w:val="18"/>
                <w:highlight w:val="none"/>
                <w:shd w:val="clear" w:color="auto" w:fill="auto"/>
              </w:rPr>
              <w:t>公民、法人或者其他组织对行政机关所给予的行政处罚，享有陈述权、申辩权；对行政处罚不服的，有权依法申请行政复议或者提起行政诉讼。</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第四十四条行政机关在作出行政处罚决定之前，应当告知当事人拟作出的行政处罚内容及事实、理由、依据，并告知当事人依法享有的陈述、申辩、要求听证等权利。</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3-3.《行政处罚法</w:t>
            </w:r>
            <w:r>
              <w:rPr>
                <w:rFonts w:hint="eastAsia" w:eastAsia="仿宋_GB2312"/>
                <w:color w:val="000000"/>
                <w:sz w:val="18"/>
                <w:szCs w:val="18"/>
                <w:highlight w:val="none"/>
              </w:rPr>
              <w:t>》</w:t>
            </w:r>
          </w:p>
          <w:p>
            <w:pPr>
              <w:spacing w:line="230" w:lineRule="exact"/>
              <w:jc w:val="both"/>
              <w:textAlignment w:val="center"/>
              <w:rPr>
                <w:color w:val="000000"/>
                <w:highlight w:val="none"/>
              </w:rPr>
            </w:pPr>
            <w:r>
              <w:rPr>
                <w:rFonts w:hint="default" w:ascii="Times New Roman" w:hAnsi="Times New Roman" w:eastAsia="仿宋_GB2312" w:cs="Times New Roman"/>
                <w:b w:val="0"/>
                <w:bCs w:val="0"/>
                <w:color w:val="000000"/>
                <w:sz w:val="18"/>
                <w:szCs w:val="18"/>
                <w:highlight w:val="none"/>
              </w:rPr>
              <w:t>第四十五条</w:t>
            </w:r>
            <w:r>
              <w:rPr>
                <w:rFonts w:hint="default" w:ascii="Times New Roman" w:hAnsi="Times New Roman" w:eastAsia="仿宋_GB2312" w:cs="Times New Roman"/>
                <w:color w:val="000000"/>
                <w:sz w:val="18"/>
                <w:szCs w:val="18"/>
                <w:highlight w:val="none"/>
              </w:rPr>
              <w:t>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w:t>
            </w:r>
            <w:r>
              <w:rPr>
                <w:rFonts w:hint="eastAsia" w:ascii="Times New Roman" w:hAnsi="Times New Roman" w:eastAsia="仿宋_GB2312"/>
                <w:color w:val="000000"/>
                <w:sz w:val="18"/>
                <w:szCs w:val="18"/>
                <w:highlight w:val="none"/>
              </w:rPr>
              <w:t>罚。</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3-4.《行政处罚法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第五十八条　有下列情形之一，在行政机关负责人作出行政处罚的决定之前，应当由从事行政处罚决定法制审核的人员进行法制审核；未经法制审核或者审核未通过的，不得作出决定：</w:t>
            </w:r>
          </w:p>
          <w:p>
            <w:pPr>
              <w:spacing w:line="230" w:lineRule="exact"/>
              <w:jc w:val="both"/>
              <w:textAlignment w:val="center"/>
              <w:rPr>
                <w:color w:val="000000"/>
                <w:highlight w:val="none"/>
              </w:rPr>
            </w:pPr>
            <w:r>
              <w:rPr>
                <w:rFonts w:hint="default" w:ascii="Times New Roman" w:hAnsi="Times New Roman" w:eastAsia="仿宋_GB2312" w:cs="Times New Roman"/>
                <w:color w:val="000000"/>
                <w:sz w:val="18"/>
                <w:szCs w:val="18"/>
                <w:highlight w:val="none"/>
              </w:rPr>
              <w:t>（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4-1.《行政处罚法》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w:t>
            </w:r>
            <w:r>
              <w:rPr>
                <w:rFonts w:hint="default" w:eastAsia="仿宋_GB2312"/>
                <w:color w:val="000000"/>
                <w:sz w:val="18"/>
                <w:szCs w:val="18"/>
                <w:highlight w:val="none"/>
                <w:lang w:val="en-US"/>
              </w:rPr>
              <w:t>2</w:t>
            </w:r>
            <w:r>
              <w:rPr>
                <w:rFonts w:hint="eastAsia" w:eastAsia="仿宋_GB2312"/>
                <w:color w:val="000000"/>
                <w:sz w:val="18"/>
                <w:szCs w:val="18"/>
                <w:highlight w:val="none"/>
              </w:rPr>
              <w:t>.《行政处罚法》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第六十三条　行政机关拟作出下列行政处罚决定，应当告知当事人有要求听证的权利，当事人要求听证的，行政机关应当组织听证：</w:t>
            </w:r>
          </w:p>
          <w:p>
            <w:pPr>
              <w:spacing w:line="230" w:lineRule="exact"/>
              <w:jc w:val="both"/>
              <w:textAlignment w:val="center"/>
              <w:rPr>
                <w:rFonts w:hint="default"/>
                <w:color w:val="000000"/>
                <w:highlight w:val="none"/>
                <w:lang w:val="en-US"/>
              </w:rPr>
            </w:pPr>
            <w:r>
              <w:rPr>
                <w:rFonts w:hint="default" w:ascii="Times New Roman" w:hAnsi="Times New Roman" w:eastAsia="仿宋_GB2312" w:cs="Times New Roman"/>
                <w:color w:val="000000"/>
                <w:sz w:val="18"/>
                <w:szCs w:val="18"/>
                <w:highlight w:val="none"/>
              </w:rPr>
              <w:t>（一）较大数额罚款；（二）没收较大数额违法所得、没收较大价值非法财物；（三）降低资质等级、吊销许可证件；（四）责令停产停业、责令关闭、限制从业；（五）其他较重的行政处罚；（六）法律、法规、规章规定的其他情形。当事人不承担行政机关组织听证的费用</w:t>
            </w:r>
            <w:r>
              <w:rPr>
                <w:rFonts w:ascii="Times New Roman" w:hAnsi="Times New Roman" w:eastAsia="仿宋_GB2312" w:cs="Times New Roman"/>
                <w:color w:val="000000"/>
                <w:sz w:val="18"/>
                <w:szCs w:val="18"/>
                <w:highlight w:val="none"/>
              </w:rPr>
              <w:t>。</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5-1.《行政处罚法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第五十九条　行政机关依照本法第五十七条的规定给予行政处罚，应当制作行政处罚决定书。行政处罚决定书应当载明下列事项：</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b w:val="0"/>
                <w:bCs w:val="0"/>
                <w:color w:val="000000"/>
                <w:sz w:val="18"/>
                <w:szCs w:val="18"/>
                <w:highlight w:val="none"/>
              </w:rPr>
              <w:t>第五十七条</w:t>
            </w:r>
            <w:r>
              <w:rPr>
                <w:rFonts w:hint="eastAsia" w:ascii="Times New Roman" w:hAnsi="Times New Roman" w:eastAsia="仿宋_GB2312"/>
                <w:color w:val="000000"/>
                <w:sz w:val="18"/>
                <w:szCs w:val="18"/>
                <w:highlight w:val="none"/>
              </w:rPr>
              <w:t>调查终结，行政机关负责人应当对调查结果进行审查，根据不同情况，分别作出如下决定：（一）确有应受行政处罚</w:t>
            </w:r>
            <w:r>
              <w:rPr>
                <w:rFonts w:hint="default" w:ascii="Times New Roman" w:hAnsi="Times New Roman" w:eastAsia="仿宋_GB2312" w:cs="Times New Roman"/>
                <w:color w:val="000000"/>
                <w:sz w:val="18"/>
                <w:szCs w:val="18"/>
                <w:highlight w:val="none"/>
              </w:rPr>
              <w:t>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6.《行政处罚法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Times New Roman" w:hAnsi="Times New Roman" w:eastAsia="仿宋_GB2312" w:cs="Times New Roman"/>
                <w:color w:val="000000"/>
                <w:sz w:val="18"/>
                <w:szCs w:val="18"/>
                <w:highlight w:val="none"/>
              </w:rPr>
              <w:br w:type="textWrapping"/>
            </w:r>
            <w:r>
              <w:rPr>
                <w:rFonts w:ascii="Times New Roman" w:hAnsi="Times New Roman" w:eastAsia="仿宋_GB2312" w:cs="Times New Roman"/>
                <w:color w:val="000000"/>
                <w:sz w:val="18"/>
                <w:szCs w:val="18"/>
                <w:highlight w:val="none"/>
              </w:rPr>
              <w:t>7-1.《行政处罚法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第六十六条　行政处罚决定依法作出后，当事人应当在行政处罚决定书载明的期限内，予以履行。当事人确有经济困难，需要延期或者分期缴纳罚款的，经当事人申请和行政机关批准，可以暂缓或者分期缴纳。第七十三条　当事人对行政处罚决定不服，申请行政复议或者提起行政诉讼的，行政处罚不停止执行，法律另有规定的除外。当事人对限制人身自由的行政处罚决定不服，申请行政复议或者提起行政诉讼的，可以向作出决定的机关提出暂缓执行申请。符合法律规定情形的，应当暂缓执行。当事人申请行政复议或者提起行政诉讼的，加处罚款的数额在行政复议或者行政诉讼期间不予计算。</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7-2.《行政处罚法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第六十七条　作出罚款决定的行政机关应当与收缴罚款的机构分离。除依照本法第六十八条、第六十九条的规定当场收缴的罚款外，作出行政处罚决定的行政机关及其执法人员不得自行收缴罚款。当事人应当自收到行政处罚决定书之日起十五日内，到指定的银行或者通过电子支付系统缴纳罚款。银行应当收受罚款，并将罚款直接上缴国库。</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7-3.《行政处罚法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第六十八条　依照本法第五十一条的规定当场作出行政处罚决定，有下列情形之一，执法人员可以当场收缴罚款：（一）依法给予一百元以下罚款的；（二）不当场收缴事后难以执行的。</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7-4.《行政处罚法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第七十二条　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r>
              <w:rPr>
                <w:rFonts w:hint="default" w:ascii="Times New Roman" w:hAnsi="Times New Roman" w:eastAsia="仿宋_GB2312" w:cs="Times New Roman"/>
                <w:color w:val="000000"/>
                <w:sz w:val="18"/>
                <w:szCs w:val="18"/>
                <w:highlight w:val="none"/>
              </w:rPr>
              <w:t>（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tc>
        <w:tc>
          <w:tcPr>
            <w:tcW w:w="992" w:type="dxa"/>
            <w:vAlign w:val="center"/>
          </w:tcPr>
          <w:p>
            <w:pPr>
              <w:spacing w:line="240" w:lineRule="exact"/>
              <w:jc w:val="both"/>
              <w:textAlignment w:val="center"/>
              <w:rPr>
                <w:rFonts w:hint="eastAsia" w:eastAsia="仿宋_GB2312"/>
                <w:color w:val="000000"/>
                <w:sz w:val="18"/>
                <w:szCs w:val="18"/>
                <w:highlight w:val="none"/>
              </w:rPr>
            </w:pPr>
            <w:r>
              <w:rPr>
                <w:rFonts w:hint="eastAsia" w:eastAsia="仿宋_GB2312"/>
                <w:color w:val="000000"/>
                <w:sz w:val="18"/>
                <w:szCs w:val="18"/>
                <w:highlight w:val="none"/>
              </w:rPr>
              <w:t>1.行政机关；</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olor w:val="000000"/>
                <w:sz w:val="18"/>
                <w:szCs w:val="18"/>
                <w:highlight w:val="none"/>
              </w:rPr>
              <w:t>2.相关工作人员（立案人、承办人、审查人、送达人员、归档人员、行政机关法定代表人或分管领导）</w:t>
            </w:r>
          </w:p>
        </w:tc>
        <w:tc>
          <w:tcPr>
            <w:tcW w:w="2142" w:type="dxa"/>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因不履行或不正确履行行政职责，有下列情形的，行政机关及相关工作人员应承担相应责任：</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1.没有法律和实施依据实施行政处罚的；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2.行政处罚显失公正的；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3.执法人员玩忽职守，对应当予以制止和处罚的违法行为不予制止、处罚；</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4.不具备行政执法资格实施行政处罚的；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5.应当依法移送追究刑事责任，而未依法移送有权机关的；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6.未按裁量权规定、滥用裁量权的；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7.违反法定的行政处罚程序的；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8.符合听证条件、行政管理相对人要求听证，应予组织听证而不组织听证；</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9.在行政处罚过程中发生腐败行为的；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10.侵害公民、法人或者其他组织合法权益造成损失并依法承担行政赔偿责任的；</w:t>
            </w:r>
          </w:p>
          <w:p>
            <w:pPr>
              <w:widowControl/>
              <w:spacing w:line="240" w:lineRule="exact"/>
              <w:textAlignment w:val="center"/>
              <w:rPr>
                <w:rFonts w:ascii="Times New Roman" w:hAnsi="Times New Roman" w:eastAsia="仿宋_GB2312" w:cs="Times New Roman"/>
                <w:kern w:val="0"/>
                <w:sz w:val="18"/>
                <w:szCs w:val="18"/>
              </w:rPr>
            </w:pPr>
            <w:r>
              <w:rPr>
                <w:rFonts w:eastAsia="仿宋_GB2312"/>
                <w:color w:val="000000"/>
                <w:sz w:val="18"/>
                <w:szCs w:val="18"/>
                <w:highlight w:val="none"/>
              </w:rPr>
              <w:t>11.其他违反法律法规规章文件规定的行为。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eastAsia="仿宋_GB2312"/>
                <w:color w:val="000000"/>
                <w:sz w:val="18"/>
                <w:szCs w:val="18"/>
                <w:highlight w:val="none"/>
              </w:rPr>
            </w:pPr>
            <w:r>
              <w:rPr>
                <w:rFonts w:eastAsia="仿宋_GB2312"/>
                <w:color w:val="000000"/>
                <w:sz w:val="18"/>
                <w:szCs w:val="18"/>
                <w:highlight w:val="none"/>
              </w:rPr>
              <w:t>城市排水设施范围内禁止行为的处罚</w:t>
            </w:r>
          </w:p>
        </w:tc>
        <w:tc>
          <w:tcPr>
            <w:tcW w:w="633" w:type="dxa"/>
            <w:vAlign w:val="center"/>
          </w:tcPr>
          <w:p>
            <w:pPr>
              <w:widowControl/>
              <w:spacing w:line="240" w:lineRule="exact"/>
              <w:textAlignment w:val="center"/>
              <w:rPr>
                <w:rFonts w:hint="eastAsia" w:ascii="仿宋_GB2312" w:hAnsi="仿宋_GB2312" w:eastAsia="仿宋_GB2312" w:cs="仿宋_GB2312"/>
                <w:color w:val="000000"/>
                <w:kern w:val="0"/>
                <w:sz w:val="18"/>
                <w:szCs w:val="18"/>
              </w:rPr>
            </w:pPr>
          </w:p>
        </w:tc>
        <w:tc>
          <w:tcPr>
            <w:tcW w:w="2514" w:type="dxa"/>
            <w:vAlign w:val="center"/>
          </w:tcPr>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【地方性法规】《银川市市政设施管理条例》（20</w:t>
            </w:r>
            <w:r>
              <w:rPr>
                <w:rFonts w:hint="eastAsia" w:ascii="Times New Roman" w:hAnsi="Times New Roman" w:eastAsia="仿宋_GB2312" w:cs="Times New Roman"/>
                <w:color w:val="000000"/>
                <w:sz w:val="18"/>
                <w:szCs w:val="18"/>
                <w:highlight w:val="none"/>
                <w:lang w:eastAsia="zh-CN"/>
              </w:rPr>
              <w:t>2</w:t>
            </w:r>
            <w:r>
              <w:rPr>
                <w:rFonts w:ascii="Times New Roman" w:hAnsi="Times New Roman" w:eastAsia="仿宋_GB2312" w:cs="Times New Roman"/>
                <w:color w:val="000000"/>
                <w:sz w:val="18"/>
                <w:szCs w:val="18"/>
                <w:highlight w:val="none"/>
              </w:rPr>
              <w:t>1年修订）</w:t>
            </w:r>
          </w:p>
          <w:p>
            <w:pPr>
              <w:keepNext w:val="0"/>
              <w:keepLines w:val="0"/>
              <w:pageBreakBefore w:val="0"/>
              <w:widowControl/>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rPr>
            </w:pPr>
            <w:r>
              <w:rPr>
                <w:rFonts w:ascii="Times New Roman" w:hAnsi="Times New Roman" w:eastAsia="仿宋_GB2312" w:cs="Times New Roman"/>
                <w:color w:val="000000"/>
                <w:sz w:val="18"/>
                <w:szCs w:val="18"/>
                <w:highlight w:val="none"/>
              </w:rPr>
              <w:t>第二十五条　在城市排水设施范围内禁止下列行为：（一）堵塞、损坏、盗窃排水设施。</w:t>
            </w:r>
            <w:r>
              <w:rPr>
                <w:rFonts w:hint="default" w:ascii="Times New Roman" w:hAnsi="Times New Roman" w:eastAsia="仿宋_GB2312" w:cs="Times New Roman"/>
                <w:b w:val="0"/>
                <w:bCs w:val="0"/>
                <w:color w:val="000000"/>
                <w:sz w:val="18"/>
                <w:szCs w:val="18"/>
                <w:highlight w:val="none"/>
              </w:rPr>
              <w:t>第</w:t>
            </w:r>
            <w:r>
              <w:rPr>
                <w:rFonts w:hint="default" w:ascii="Times New Roman" w:hAnsi="Times New Roman" w:eastAsia="仿宋_GB2312" w:cs="Times New Roman"/>
                <w:b w:val="0"/>
                <w:bCs w:val="0"/>
                <w:color w:val="000000"/>
                <w:sz w:val="18"/>
                <w:szCs w:val="18"/>
                <w:highlight w:val="none"/>
                <w:lang w:val="en-US" w:eastAsia="zh-CN"/>
              </w:rPr>
              <w:t>二十五</w:t>
            </w:r>
            <w:r>
              <w:rPr>
                <w:rFonts w:hint="default" w:ascii="Times New Roman" w:hAnsi="Times New Roman" w:eastAsia="仿宋_GB2312" w:cs="Times New Roman"/>
                <w:b w:val="0"/>
                <w:bCs w:val="0"/>
                <w:color w:val="000000"/>
                <w:sz w:val="18"/>
                <w:szCs w:val="18"/>
                <w:highlight w:val="none"/>
              </w:rPr>
              <w:t xml:space="preserve">条 </w:t>
            </w:r>
            <w:r>
              <w:rPr>
                <w:rFonts w:hint="default" w:ascii="Times New Roman" w:hAnsi="Times New Roman" w:eastAsia="仿宋_GB2312" w:cs="Times New Roman"/>
                <w:b w:val="0"/>
                <w:bCs w:val="0"/>
                <w:color w:val="000000"/>
                <w:sz w:val="18"/>
                <w:szCs w:val="18"/>
                <w:highlight w:val="none"/>
                <w:lang w:val="en-US" w:eastAsia="zh-CN"/>
              </w:rPr>
              <w:t xml:space="preserve"> 不得</w:t>
            </w:r>
            <w:r>
              <w:rPr>
                <w:rFonts w:hint="default" w:ascii="Times New Roman" w:hAnsi="Times New Roman" w:eastAsia="仿宋_GB2312" w:cs="Times New Roman"/>
                <w:b w:val="0"/>
                <w:bCs w:val="0"/>
                <w:color w:val="000000"/>
                <w:sz w:val="18"/>
                <w:szCs w:val="18"/>
                <w:highlight w:val="none"/>
              </w:rPr>
              <w:t>在城市防洪排涝设施与城市排水系统合用的排水沟、泄洪沟、</w:t>
            </w:r>
            <w:r>
              <w:rPr>
                <w:rFonts w:hint="default" w:ascii="Times New Roman" w:hAnsi="Times New Roman" w:eastAsia="仿宋_GB2312" w:cs="Times New Roman"/>
                <w:b w:val="0"/>
                <w:bCs w:val="0"/>
                <w:color w:val="000000"/>
                <w:sz w:val="18"/>
                <w:szCs w:val="18"/>
                <w:highlight w:val="none"/>
                <w:lang w:eastAsia="zh-CN"/>
              </w:rPr>
              <w:t>堤岸</w:t>
            </w:r>
            <w:r>
              <w:rPr>
                <w:rFonts w:hint="default" w:ascii="Times New Roman" w:hAnsi="Times New Roman" w:eastAsia="仿宋_GB2312" w:cs="Times New Roman"/>
                <w:b w:val="0"/>
                <w:bCs w:val="0"/>
                <w:color w:val="000000"/>
                <w:sz w:val="18"/>
                <w:szCs w:val="18"/>
                <w:highlight w:val="none"/>
              </w:rPr>
              <w:t>范围内</w:t>
            </w:r>
            <w:r>
              <w:rPr>
                <w:rFonts w:hint="default" w:ascii="Times New Roman" w:hAnsi="Times New Roman" w:eastAsia="仿宋_GB2312" w:cs="Times New Roman"/>
                <w:b w:val="0"/>
                <w:bCs w:val="0"/>
                <w:color w:val="000000"/>
                <w:sz w:val="18"/>
                <w:szCs w:val="18"/>
                <w:highlight w:val="none"/>
                <w:lang w:val="en-US" w:eastAsia="zh-CN"/>
              </w:rPr>
              <w:t>从事</w:t>
            </w:r>
            <w:r>
              <w:rPr>
                <w:rFonts w:hint="default" w:ascii="Times New Roman" w:hAnsi="Times New Roman" w:eastAsia="仿宋_GB2312" w:cs="Times New Roman"/>
                <w:b w:val="0"/>
                <w:bCs w:val="0"/>
                <w:color w:val="000000"/>
                <w:sz w:val="18"/>
                <w:szCs w:val="18"/>
                <w:highlight w:val="none"/>
              </w:rPr>
              <w:t>下列</w:t>
            </w:r>
            <w:r>
              <w:rPr>
                <w:rFonts w:hint="default" w:ascii="Times New Roman" w:hAnsi="Times New Roman" w:eastAsia="仿宋_GB2312" w:cs="Times New Roman"/>
                <w:b w:val="0"/>
                <w:bCs w:val="0"/>
                <w:color w:val="000000"/>
                <w:sz w:val="18"/>
                <w:szCs w:val="18"/>
                <w:highlight w:val="none"/>
                <w:lang w:val="en-US" w:eastAsia="zh-CN"/>
              </w:rPr>
              <w:t>活动</w:t>
            </w:r>
            <w:r>
              <w:rPr>
                <w:rFonts w:hint="default" w:ascii="Times New Roman" w:hAnsi="Times New Roman" w:eastAsia="仿宋_GB2312" w:cs="Times New Roman"/>
                <w:b w:val="0"/>
                <w:bCs w:val="0"/>
                <w:color w:val="000000"/>
                <w:sz w:val="18"/>
                <w:szCs w:val="18"/>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lang w:eastAsia="zh-CN"/>
              </w:rPr>
            </w:pPr>
            <w:r>
              <w:rPr>
                <w:rFonts w:hint="default" w:ascii="Times New Roman" w:hAnsi="Times New Roman" w:eastAsia="仿宋_GB2312" w:cs="Times New Roman"/>
                <w:b w:val="0"/>
                <w:bCs w:val="0"/>
                <w:color w:val="000000"/>
                <w:sz w:val="18"/>
                <w:szCs w:val="18"/>
                <w:highlight w:val="none"/>
              </w:rPr>
              <w:t>在防洪堤、排水沟、泄洪沟、泵站进出水口两侧</w:t>
            </w:r>
            <w:r>
              <w:rPr>
                <w:rFonts w:hint="default" w:ascii="Times New Roman" w:hAnsi="Times New Roman" w:eastAsia="仿宋_GB2312" w:cs="Times New Roman"/>
                <w:b w:val="0"/>
                <w:bCs w:val="0"/>
                <w:color w:val="000000"/>
                <w:sz w:val="18"/>
                <w:szCs w:val="18"/>
                <w:highlight w:val="none"/>
                <w:lang w:val="en-US" w:eastAsia="zh-CN"/>
              </w:rPr>
              <w:t>三十米范围</w:t>
            </w:r>
            <w:r>
              <w:rPr>
                <w:rFonts w:hint="default" w:ascii="Times New Roman" w:hAnsi="Times New Roman" w:eastAsia="仿宋_GB2312" w:cs="Times New Roman"/>
                <w:b w:val="0"/>
                <w:bCs w:val="0"/>
                <w:color w:val="000000"/>
                <w:sz w:val="18"/>
                <w:szCs w:val="18"/>
                <w:highlight w:val="none"/>
              </w:rPr>
              <w:t>内修建建</w:t>
            </w:r>
            <w:r>
              <w:rPr>
                <w:rFonts w:hint="default" w:ascii="Times New Roman" w:hAnsi="Times New Roman" w:eastAsia="仿宋_GB2312" w:cs="Times New Roman"/>
                <w:b w:val="0"/>
                <w:bCs w:val="0"/>
                <w:color w:val="000000"/>
                <w:sz w:val="18"/>
                <w:szCs w:val="18"/>
                <w:highlight w:val="none"/>
                <w:lang w:eastAsia="zh-CN"/>
              </w:rPr>
              <w:t>（构）</w:t>
            </w:r>
            <w:r>
              <w:rPr>
                <w:rFonts w:hint="default" w:ascii="Times New Roman" w:hAnsi="Times New Roman" w:eastAsia="仿宋_GB2312" w:cs="Times New Roman"/>
                <w:b w:val="0"/>
                <w:bCs w:val="0"/>
                <w:color w:val="000000"/>
                <w:sz w:val="18"/>
                <w:szCs w:val="18"/>
                <w:highlight w:val="none"/>
              </w:rPr>
              <w:t>筑物</w:t>
            </w:r>
            <w:r>
              <w:rPr>
                <w:rFonts w:hint="default" w:ascii="Times New Roman" w:hAnsi="Times New Roman" w:eastAsia="仿宋_GB2312" w:cs="Times New Roman"/>
                <w:b w:val="0"/>
                <w:bCs w:val="0"/>
                <w:color w:val="000000"/>
                <w:sz w:val="18"/>
                <w:szCs w:val="18"/>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乱挖、乱倒垃圾</w:t>
            </w:r>
            <w:r>
              <w:rPr>
                <w:rFonts w:hint="default" w:ascii="Times New Roman" w:hAnsi="Times New Roman" w:eastAsia="仿宋_GB2312" w:cs="Times New Roman"/>
                <w:b w:val="0"/>
                <w:bCs w:val="0"/>
                <w:color w:val="000000"/>
                <w:sz w:val="18"/>
                <w:szCs w:val="18"/>
                <w:highlight w:val="none"/>
                <w:lang w:eastAsia="zh-CN"/>
              </w:rPr>
              <w:t>，</w:t>
            </w:r>
            <w:r>
              <w:rPr>
                <w:rFonts w:hint="default" w:ascii="Times New Roman" w:hAnsi="Times New Roman" w:eastAsia="仿宋_GB2312" w:cs="Times New Roman"/>
                <w:b w:val="0"/>
                <w:bCs w:val="0"/>
                <w:color w:val="000000"/>
                <w:sz w:val="18"/>
                <w:szCs w:val="18"/>
                <w:highlight w:val="none"/>
              </w:rPr>
              <w:t>堆放物料</w:t>
            </w:r>
            <w:r>
              <w:rPr>
                <w:rFonts w:hint="default" w:ascii="Times New Roman" w:hAnsi="Times New Roman" w:eastAsia="仿宋_GB2312" w:cs="Times New Roman"/>
                <w:b w:val="0"/>
                <w:bCs w:val="0"/>
                <w:color w:val="000000"/>
                <w:sz w:val="18"/>
                <w:szCs w:val="18"/>
                <w:highlight w:val="none"/>
                <w:lang w:eastAsia="zh-CN"/>
              </w:rPr>
              <w:t>，</w:t>
            </w:r>
            <w:r>
              <w:rPr>
                <w:rFonts w:hint="default" w:ascii="Times New Roman" w:hAnsi="Times New Roman" w:eastAsia="仿宋_GB2312" w:cs="Times New Roman"/>
                <w:b w:val="0"/>
                <w:bCs w:val="0"/>
                <w:color w:val="000000"/>
                <w:sz w:val="18"/>
                <w:szCs w:val="18"/>
                <w:highlight w:val="none"/>
              </w:rPr>
              <w:t>擅自植树</w:t>
            </w:r>
            <w:r>
              <w:rPr>
                <w:rFonts w:hint="default" w:ascii="Times New Roman" w:hAnsi="Times New Roman" w:eastAsia="仿宋_GB2312" w:cs="Times New Roman"/>
                <w:b w:val="0"/>
                <w:bCs w:val="0"/>
                <w:color w:val="000000"/>
                <w:sz w:val="18"/>
                <w:szCs w:val="18"/>
                <w:highlight w:val="none"/>
                <w:lang w:val="en-US" w:eastAsia="zh-CN"/>
              </w:rPr>
              <w:t>、</w:t>
            </w:r>
            <w:r>
              <w:rPr>
                <w:rFonts w:hint="default" w:ascii="Times New Roman" w:hAnsi="Times New Roman" w:eastAsia="仿宋_GB2312" w:cs="Times New Roman"/>
                <w:b w:val="0"/>
                <w:bCs w:val="0"/>
                <w:color w:val="000000"/>
                <w:sz w:val="18"/>
                <w:szCs w:val="18"/>
                <w:highlight w:val="none"/>
              </w:rPr>
              <w:t>架设桥涵、立杆</w:t>
            </w:r>
            <w:r>
              <w:rPr>
                <w:rFonts w:hint="default" w:ascii="Times New Roman" w:hAnsi="Times New Roman" w:eastAsia="仿宋_GB2312" w:cs="Times New Roman"/>
                <w:b w:val="0"/>
                <w:bCs w:val="0"/>
                <w:color w:val="000000"/>
                <w:sz w:val="18"/>
                <w:szCs w:val="18"/>
                <w:highlight w:val="none"/>
                <w:lang w:eastAsia="zh-CN"/>
              </w:rPr>
              <w:t>、</w:t>
            </w:r>
            <w:r>
              <w:rPr>
                <w:rFonts w:hint="default" w:ascii="Times New Roman" w:hAnsi="Times New Roman" w:eastAsia="仿宋_GB2312" w:cs="Times New Roman"/>
                <w:b w:val="0"/>
                <w:bCs w:val="0"/>
                <w:color w:val="000000"/>
                <w:sz w:val="18"/>
                <w:szCs w:val="18"/>
                <w:highlight w:val="none"/>
              </w:rPr>
              <w:t>架线、埋设管线或进行</w:t>
            </w:r>
            <w:r>
              <w:rPr>
                <w:rFonts w:hint="default" w:ascii="Times New Roman" w:hAnsi="Times New Roman" w:eastAsia="仿宋_GB2312" w:cs="Times New Roman"/>
                <w:b w:val="0"/>
                <w:bCs w:val="0"/>
                <w:color w:val="000000"/>
                <w:sz w:val="18"/>
                <w:szCs w:val="18"/>
                <w:highlight w:val="none"/>
                <w:lang w:eastAsia="zh-CN"/>
              </w:rPr>
              <w:t>其他</w:t>
            </w:r>
            <w:r>
              <w:rPr>
                <w:rFonts w:hint="default" w:ascii="Times New Roman" w:hAnsi="Times New Roman" w:eastAsia="仿宋_GB2312" w:cs="Times New Roman"/>
                <w:b w:val="0"/>
                <w:bCs w:val="0"/>
                <w:color w:val="000000"/>
                <w:sz w:val="18"/>
                <w:szCs w:val="18"/>
                <w:highlight w:val="none"/>
              </w:rPr>
              <w:t>生产作业；</w:t>
            </w:r>
          </w:p>
          <w:p>
            <w:pPr>
              <w:keepNext w:val="0"/>
              <w:keepLines w:val="0"/>
              <w:pageBreakBefore w:val="0"/>
              <w:widowControl/>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w:t>
            </w:r>
            <w:r>
              <w:rPr>
                <w:rFonts w:hint="default" w:ascii="Times New Roman" w:hAnsi="Times New Roman" w:eastAsia="仿宋_GB2312" w:cs="Times New Roman"/>
                <w:b w:val="0"/>
                <w:bCs w:val="0"/>
                <w:color w:val="000000"/>
                <w:sz w:val="18"/>
                <w:szCs w:val="18"/>
                <w:highlight w:val="none"/>
                <w:lang w:val="en-US" w:eastAsia="zh-CN"/>
              </w:rPr>
              <w:t>三</w:t>
            </w:r>
            <w:r>
              <w:rPr>
                <w:rFonts w:hint="default" w:ascii="Times New Roman" w:hAnsi="Times New Roman" w:eastAsia="仿宋_GB2312" w:cs="Times New Roman"/>
                <w:b w:val="0"/>
                <w:bCs w:val="0"/>
                <w:color w:val="000000"/>
                <w:sz w:val="18"/>
                <w:szCs w:val="18"/>
                <w:highlight w:val="none"/>
              </w:rPr>
              <w:t>）未经批准，破堤、堵塞泄洪沟截流蓄水；</w:t>
            </w:r>
          </w:p>
          <w:p>
            <w:pPr>
              <w:keepNext w:val="0"/>
              <w:keepLines w:val="0"/>
              <w:pageBreakBefore w:val="0"/>
              <w:widowControl/>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rPr>
              <w:t>（</w:t>
            </w:r>
            <w:r>
              <w:rPr>
                <w:rFonts w:hint="default" w:ascii="Times New Roman" w:hAnsi="Times New Roman" w:eastAsia="仿宋_GB2312" w:cs="Times New Roman"/>
                <w:b w:val="0"/>
                <w:bCs w:val="0"/>
                <w:color w:val="000000"/>
                <w:sz w:val="18"/>
                <w:szCs w:val="18"/>
                <w:highlight w:val="none"/>
                <w:lang w:val="en-US" w:eastAsia="zh-CN"/>
              </w:rPr>
              <w:t>四</w:t>
            </w:r>
            <w:r>
              <w:rPr>
                <w:rFonts w:hint="default" w:ascii="Times New Roman" w:hAnsi="Times New Roman" w:eastAsia="仿宋_GB2312" w:cs="Times New Roman"/>
                <w:b w:val="0"/>
                <w:bCs w:val="0"/>
                <w:color w:val="000000"/>
                <w:sz w:val="18"/>
                <w:szCs w:val="18"/>
                <w:highlight w:val="none"/>
              </w:rPr>
              <w:t>）其他</w:t>
            </w:r>
            <w:r>
              <w:rPr>
                <w:rFonts w:hint="default" w:ascii="Times New Roman" w:hAnsi="Times New Roman" w:eastAsia="仿宋_GB2312" w:cs="Times New Roman"/>
                <w:b w:val="0"/>
                <w:bCs w:val="0"/>
                <w:color w:val="000000"/>
                <w:sz w:val="18"/>
                <w:szCs w:val="18"/>
                <w:highlight w:val="none"/>
                <w:lang w:val="en-US" w:eastAsia="zh-CN"/>
              </w:rPr>
              <w:t>危及</w:t>
            </w:r>
            <w:r>
              <w:rPr>
                <w:rFonts w:hint="default" w:ascii="Times New Roman" w:hAnsi="Times New Roman" w:eastAsia="仿宋_GB2312" w:cs="Times New Roman"/>
                <w:b w:val="0"/>
                <w:bCs w:val="0"/>
                <w:color w:val="000000"/>
                <w:sz w:val="18"/>
                <w:szCs w:val="18"/>
                <w:highlight w:val="none"/>
                <w:lang w:eastAsia="zh-CN"/>
              </w:rPr>
              <w:t>城市</w:t>
            </w:r>
            <w:r>
              <w:rPr>
                <w:rFonts w:hint="default" w:ascii="Times New Roman" w:hAnsi="Times New Roman" w:eastAsia="仿宋_GB2312" w:cs="Times New Roman"/>
                <w:b w:val="0"/>
                <w:bCs w:val="0"/>
                <w:color w:val="000000"/>
                <w:sz w:val="18"/>
                <w:szCs w:val="18"/>
                <w:highlight w:val="none"/>
              </w:rPr>
              <w:t>防洪排涝设施</w:t>
            </w:r>
            <w:r>
              <w:rPr>
                <w:rFonts w:hint="default" w:ascii="Times New Roman" w:hAnsi="Times New Roman" w:eastAsia="仿宋_GB2312" w:cs="Times New Roman"/>
                <w:b w:val="0"/>
                <w:bCs w:val="0"/>
                <w:color w:val="000000"/>
                <w:sz w:val="18"/>
                <w:szCs w:val="18"/>
                <w:highlight w:val="none"/>
                <w:lang w:val="en-US" w:eastAsia="zh-CN"/>
              </w:rPr>
              <w:t>安全</w:t>
            </w:r>
            <w:r>
              <w:rPr>
                <w:rFonts w:hint="default" w:ascii="Times New Roman" w:hAnsi="Times New Roman" w:eastAsia="仿宋_GB2312" w:cs="Times New Roman"/>
                <w:b w:val="0"/>
                <w:bCs w:val="0"/>
                <w:color w:val="000000"/>
                <w:sz w:val="18"/>
                <w:szCs w:val="18"/>
                <w:highlight w:val="none"/>
              </w:rPr>
              <w:t>的</w:t>
            </w:r>
            <w:r>
              <w:rPr>
                <w:rFonts w:hint="default" w:ascii="Times New Roman" w:hAnsi="Times New Roman" w:eastAsia="仿宋_GB2312" w:cs="Times New Roman"/>
                <w:b w:val="0"/>
                <w:bCs w:val="0"/>
                <w:color w:val="000000"/>
                <w:sz w:val="18"/>
                <w:szCs w:val="18"/>
                <w:highlight w:val="none"/>
                <w:lang w:val="en-US" w:eastAsia="zh-CN"/>
              </w:rPr>
              <w:t>活动</w:t>
            </w:r>
            <w:r>
              <w:rPr>
                <w:rFonts w:hint="default" w:ascii="Times New Roman" w:hAnsi="Times New Roman" w:eastAsia="仿宋_GB2312" w:cs="Times New Roman"/>
                <w:b w:val="0"/>
                <w:bCs w:val="0"/>
                <w:color w:val="000000"/>
                <w:sz w:val="18"/>
                <w:szCs w:val="18"/>
                <w:highlight w:val="none"/>
              </w:rPr>
              <w:t>。</w:t>
            </w:r>
          </w:p>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color w:val="000000"/>
                <w:sz w:val="18"/>
                <w:szCs w:val="18"/>
                <w:highlight w:val="none"/>
              </w:rPr>
              <w:t>第四十七条　违反本条例第十五条、第二十条第（五）项、第二十五条、第三十二条规定的，由市政设施管理机构按照下列规定处罚：（一）未造成市政设施损坏的，责令改正，并视情节对责任者处以五十元以上二百元以下罚款；（二）造成市政设施损坏，尚不影响使用的，责令赔偿损失，并视情节对责任者处以二百元以上二千元以下罚款；（三）造成市政设施损坏，影响正常使用的，责令赔偿损失，并视情节对责任者处以二千元以上二万元以下罚款；（四）违反本条例擅自占用或挖掘道路的，由市政设施管理机构责令限期清除，赔偿损失，并视情节按市场道路占用费、挖掘修复费标准处以五倍至十倍的罚款，最高金额不得超过二万元。</w:t>
            </w:r>
          </w:p>
        </w:tc>
        <w:tc>
          <w:tcPr>
            <w:tcW w:w="2361" w:type="dxa"/>
            <w:vAlign w:val="center"/>
          </w:tcPr>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1.立案责任：发现城市排水设施范围内禁止行为的违法行为（或其他机关移送的违法案件等），予以审查，决定是否立案。</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2.调查责任：城管执法部门对立案的案件，指定专人负责，及时组织调查取证，与当事人有直接利害关系的应当回避。执法人员不得少于两人，调查时应出示执法证件，允许当事人辩解陈述，执法人员应保守有关秘密。</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4.告知责任：作出行政处罚决定前，应制作《行政处罚告知书》送达当事人，告知违法事实及其享有的陈述、申辩等权利。符合听证规定的，制作并送达《行政处罚听证告知书》。</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5.决定责任：制作行政处罚决定书，载明行政处罚告知、当事人陈述申辩或者听证情况等内容。</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6.送达责任：行政处罚决定书按法律规定的方式送达当事人。</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7.执行责任：依照生效的行政处罚决定，执行该行政决定。</w:t>
            </w:r>
          </w:p>
          <w:p>
            <w:pPr>
              <w:widowControl/>
              <w:spacing w:line="240" w:lineRule="exact"/>
              <w:textAlignment w:val="center"/>
              <w:rPr>
                <w:rFonts w:eastAsia="仿宋_GB2312"/>
                <w:color w:val="000000"/>
                <w:sz w:val="18"/>
                <w:szCs w:val="18"/>
                <w:highlight w:val="none"/>
              </w:rPr>
            </w:pPr>
            <w:r>
              <w:rPr>
                <w:rFonts w:eastAsia="仿宋_GB2312"/>
                <w:color w:val="000000"/>
                <w:sz w:val="18"/>
                <w:szCs w:val="18"/>
                <w:highlight w:val="none"/>
              </w:rPr>
              <w:t>8.其他法律法规规章文件规定应履行的责任。</w:t>
            </w:r>
          </w:p>
        </w:tc>
        <w:tc>
          <w:tcPr>
            <w:tcW w:w="5756" w:type="dxa"/>
          </w:tcPr>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1.《行政处罚法</w:t>
            </w:r>
            <w:r>
              <w:rPr>
                <w:rFonts w:hint="eastAsia" w:eastAsia="仿宋_GB2312"/>
                <w:color w:val="000000"/>
                <w:sz w:val="18"/>
                <w:szCs w:val="18"/>
                <w:highlight w:val="none"/>
              </w:rPr>
              <w:t>》</w:t>
            </w:r>
          </w:p>
          <w:p>
            <w:pPr>
              <w:shd w:val="clear" w:color="auto" w:fill="auto"/>
              <w:spacing w:line="230" w:lineRule="exact"/>
              <w:ind w:firstLine="0"/>
              <w:jc w:val="both"/>
              <w:textAlignment w:val="center"/>
              <w:rPr>
                <w:rFonts w:ascii="Times New Roman" w:hAnsi="Times New Roman" w:eastAsia="仿宋_GB2312"/>
                <w:color w:val="000000"/>
                <w:sz w:val="18"/>
                <w:szCs w:val="18"/>
                <w:highlight w:val="none"/>
              </w:rPr>
            </w:pPr>
            <w:r>
              <w:rPr>
                <w:rFonts w:hint="eastAsia" w:ascii="Times New Roman" w:hAnsi="Times New Roman" w:eastAsia="仿宋_GB2312"/>
                <w:b w:val="0"/>
                <w:bCs w:val="0"/>
                <w:color w:val="000000"/>
                <w:sz w:val="18"/>
                <w:szCs w:val="18"/>
                <w:highlight w:val="none"/>
              </w:rPr>
              <w:t>第五十四条</w:t>
            </w:r>
            <w:r>
              <w:rPr>
                <w:rFonts w:hint="eastAsia" w:ascii="Times New Roman" w:hAnsi="Times New Roman" w:eastAsia="仿宋_GB2312"/>
                <w:color w:val="000000"/>
                <w:sz w:val="18"/>
                <w:szCs w:val="18"/>
                <w:highlight w:val="none"/>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color w:val="000000"/>
                <w:sz w:val="18"/>
                <w:szCs w:val="18"/>
                <w:highlight w:val="none"/>
              </w:rPr>
              <w:t>符合立案标准的，行</w:t>
            </w:r>
            <w:r>
              <w:rPr>
                <w:rFonts w:hint="default" w:ascii="Times New Roman" w:hAnsi="Times New Roman" w:eastAsia="仿宋_GB2312" w:cs="Times New Roman"/>
                <w:color w:val="000000"/>
                <w:sz w:val="18"/>
                <w:szCs w:val="18"/>
                <w:highlight w:val="none"/>
              </w:rPr>
              <w:t>政机关应当及时立案。</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3-1.《行政处罚法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shd w:val="clear" w:color="auto" w:fill="auto"/>
              </w:rPr>
              <w:t>第七条</w:t>
            </w:r>
            <w:r>
              <w:rPr>
                <w:rFonts w:hint="default" w:ascii="Times New Roman" w:hAnsi="Times New Roman" w:eastAsia="仿宋_GB2312" w:cs="Times New Roman"/>
                <w:color w:val="000000"/>
                <w:sz w:val="18"/>
                <w:szCs w:val="18"/>
                <w:highlight w:val="none"/>
                <w:shd w:val="clear" w:color="auto" w:fill="auto"/>
              </w:rPr>
              <w:t>公民、法人或者其他组织对行政机关所给予的行政处罚，享有陈述权、申辩权；对行政处罚不服的，有权依法申请行政复议或者提起行政诉讼。</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第四十四条行政机关在作出行政处罚决定之前，应当告知当事人拟作出的行政处罚内容及事实、理由、依据，并告知当事人依法享有的陈述、申辩、要求听证等权利。</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3-3.《行政处罚法</w:t>
            </w:r>
            <w:r>
              <w:rPr>
                <w:rFonts w:hint="eastAsia" w:eastAsia="仿宋_GB2312"/>
                <w:color w:val="000000"/>
                <w:sz w:val="18"/>
                <w:szCs w:val="18"/>
                <w:highlight w:val="none"/>
              </w:rPr>
              <w:t>》</w:t>
            </w:r>
          </w:p>
          <w:p>
            <w:pPr>
              <w:spacing w:line="230" w:lineRule="exact"/>
              <w:jc w:val="both"/>
              <w:textAlignment w:val="center"/>
              <w:rPr>
                <w:color w:val="000000"/>
                <w:highlight w:val="none"/>
              </w:rPr>
            </w:pPr>
            <w:r>
              <w:rPr>
                <w:rFonts w:hint="default" w:ascii="Times New Roman" w:hAnsi="Times New Roman" w:eastAsia="仿宋_GB2312" w:cs="Times New Roman"/>
                <w:b w:val="0"/>
                <w:bCs w:val="0"/>
                <w:color w:val="000000"/>
                <w:sz w:val="18"/>
                <w:szCs w:val="18"/>
                <w:highlight w:val="none"/>
              </w:rPr>
              <w:t>第四十五条</w:t>
            </w:r>
            <w:r>
              <w:rPr>
                <w:rFonts w:hint="default" w:ascii="Times New Roman" w:hAnsi="Times New Roman" w:eastAsia="仿宋_GB2312" w:cs="Times New Roman"/>
                <w:color w:val="000000"/>
                <w:sz w:val="18"/>
                <w:szCs w:val="18"/>
                <w:highlight w:val="none"/>
              </w:rPr>
              <w:t>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w:t>
            </w:r>
            <w:r>
              <w:rPr>
                <w:rFonts w:hint="eastAsia" w:ascii="Times New Roman" w:hAnsi="Times New Roman" w:eastAsia="仿宋_GB2312"/>
                <w:color w:val="000000"/>
                <w:sz w:val="18"/>
                <w:szCs w:val="18"/>
                <w:highlight w:val="none"/>
              </w:rPr>
              <w:t>罚。</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3-4.《行政处罚法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第五十八条　有下列情形之一，在行政机关负责人作出行政处罚的决定之前，应当由从事行政处罚决定法制审核的人员进行法制审核；未经法制审核或者审核未通过的，不得作出决定：</w:t>
            </w:r>
          </w:p>
          <w:p>
            <w:pPr>
              <w:spacing w:line="230" w:lineRule="exact"/>
              <w:jc w:val="both"/>
              <w:textAlignment w:val="center"/>
              <w:rPr>
                <w:color w:val="000000"/>
                <w:highlight w:val="none"/>
              </w:rPr>
            </w:pPr>
            <w:r>
              <w:rPr>
                <w:rFonts w:hint="default" w:ascii="Times New Roman" w:hAnsi="Times New Roman" w:eastAsia="仿宋_GB2312" w:cs="Times New Roman"/>
                <w:color w:val="000000"/>
                <w:sz w:val="18"/>
                <w:szCs w:val="18"/>
                <w:highlight w:val="none"/>
              </w:rPr>
              <w:t>（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4-1.《行政处罚法》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w:t>
            </w:r>
            <w:r>
              <w:rPr>
                <w:rFonts w:hint="default" w:eastAsia="仿宋_GB2312"/>
                <w:color w:val="000000"/>
                <w:sz w:val="18"/>
                <w:szCs w:val="18"/>
                <w:highlight w:val="none"/>
                <w:lang w:val="en-US"/>
              </w:rPr>
              <w:t>2</w:t>
            </w:r>
            <w:r>
              <w:rPr>
                <w:rFonts w:hint="eastAsia" w:eastAsia="仿宋_GB2312"/>
                <w:color w:val="000000"/>
                <w:sz w:val="18"/>
                <w:szCs w:val="18"/>
                <w:highlight w:val="none"/>
              </w:rPr>
              <w:t>.《行政处罚法》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第六十三条　行政机关拟作出下列行政处罚决定，应当告知当事人有要求听证的权利，当事人要求听证的，行政机关应当组织听证：</w:t>
            </w:r>
          </w:p>
          <w:p>
            <w:pPr>
              <w:spacing w:line="230" w:lineRule="exact"/>
              <w:jc w:val="both"/>
              <w:textAlignment w:val="center"/>
              <w:rPr>
                <w:rFonts w:hint="default"/>
                <w:color w:val="000000"/>
                <w:highlight w:val="none"/>
                <w:lang w:val="en-US"/>
              </w:rPr>
            </w:pPr>
            <w:r>
              <w:rPr>
                <w:rFonts w:hint="default" w:ascii="Times New Roman" w:hAnsi="Times New Roman" w:eastAsia="仿宋_GB2312" w:cs="Times New Roman"/>
                <w:color w:val="000000"/>
                <w:sz w:val="18"/>
                <w:szCs w:val="18"/>
                <w:highlight w:val="none"/>
              </w:rPr>
              <w:t>（一）较大数额罚款；（二）没收较大数额违法所得、没收较大价值非法财物；（三）降低资质等级、吊销许可证件；（四）责令停产停业、责令关闭、限制从业；（五）其他较重的行政处罚；（六）法律、法规、规章规定的其他情形。当事人不承担行政机关组织听证的费用</w:t>
            </w:r>
            <w:r>
              <w:rPr>
                <w:rFonts w:ascii="Times New Roman" w:hAnsi="Times New Roman" w:eastAsia="仿宋_GB2312" w:cs="Times New Roman"/>
                <w:color w:val="000000"/>
                <w:sz w:val="18"/>
                <w:szCs w:val="18"/>
                <w:highlight w:val="none"/>
              </w:rPr>
              <w:t>。</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5-1.《行政处罚法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第五十九条　行政机关依照本法第五十七条的规定给予行政处罚，应当制作行政处罚决定书。行政处罚决定书应当载明下列事项：</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b w:val="0"/>
                <w:bCs w:val="0"/>
                <w:color w:val="000000"/>
                <w:sz w:val="18"/>
                <w:szCs w:val="18"/>
                <w:highlight w:val="none"/>
              </w:rPr>
              <w:t>第五十七条</w:t>
            </w:r>
            <w:r>
              <w:rPr>
                <w:rFonts w:hint="eastAsia" w:ascii="Times New Roman" w:hAnsi="Times New Roman" w:eastAsia="仿宋_GB2312"/>
                <w:color w:val="000000"/>
                <w:sz w:val="18"/>
                <w:szCs w:val="18"/>
                <w:highlight w:val="none"/>
              </w:rPr>
              <w:t>调查终结，行政机关负责人应当对调查结果进行审查，根据不同情况，分别作出如下决定：（一）确有应受行政处罚</w:t>
            </w:r>
            <w:r>
              <w:rPr>
                <w:rFonts w:hint="default" w:ascii="Times New Roman" w:hAnsi="Times New Roman" w:eastAsia="仿宋_GB2312" w:cs="Times New Roman"/>
                <w:color w:val="000000"/>
                <w:sz w:val="18"/>
                <w:szCs w:val="18"/>
                <w:highlight w:val="none"/>
              </w:rPr>
              <w:t>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6.《行政处罚法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Times New Roman" w:hAnsi="Times New Roman" w:eastAsia="仿宋_GB2312" w:cs="Times New Roman"/>
                <w:color w:val="000000"/>
                <w:sz w:val="18"/>
                <w:szCs w:val="18"/>
                <w:highlight w:val="none"/>
              </w:rPr>
              <w:br w:type="textWrapping"/>
            </w:r>
            <w:r>
              <w:rPr>
                <w:rFonts w:ascii="Times New Roman" w:hAnsi="Times New Roman" w:eastAsia="仿宋_GB2312" w:cs="Times New Roman"/>
                <w:color w:val="000000"/>
                <w:sz w:val="18"/>
                <w:szCs w:val="18"/>
                <w:highlight w:val="none"/>
              </w:rPr>
              <w:t>7-1.《行政处罚法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第六十六条　行政处罚决定依法作出后，当事人应当在行政处罚决定书载明的期限内，予以履行。当事人确有经济困难，需要延期或者分期缴纳罚款的，经当事人申请和行政机关批准，可以暂缓或者分期缴纳。第七十三条　当事人对行政处罚决定不服，申请行政复议或者提起行政诉讼的，行政处罚不停止执行，法律另有规定的除外。当事人对限制人身自由的行政处罚决定不服，申请行政复议或者提起行政诉讼的，可以向作出决定的机关提出暂缓执行申请。符合法律规定情形的，应当暂缓执行。当事人申请行政复议或者提起行政诉讼的，加处罚款的数额在行政复议或者行政诉讼期间不予计算。</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7-2.《行政处罚法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第六十七条　作出罚款决定的行政机关应当与收缴罚款的机构分离。除依照本法第六十八条、第六十九条的规定当场收缴的罚款外，作出行政处罚决定的行政机关及其执法人员不得自行收缴罚款。当事人应当自收到行政处罚决定书之日起十五日内，到指定的银行或者通过电子支付系统缴纳罚款。银行应当收受罚款，并将罚款直接上缴国库。</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7-3.《行政处罚法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第六十八条　依照本法第五十一条的规定当场作出行政处罚决定，有下列情形之一，执法人员可以当场收缴罚款：（一）依法给予一百元以下罚款的；（二）不当场收缴事后难以执行的。</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7-4.《行政处罚法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第七十二条　当事人逾期不履行行政处罚决定的，作出行政处罚决定的行政机关可以采取下列措施：</w:t>
            </w:r>
          </w:p>
          <w:p>
            <w:pPr>
              <w:widowControl/>
              <w:spacing w:line="240" w:lineRule="exact"/>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tc>
        <w:tc>
          <w:tcPr>
            <w:tcW w:w="992" w:type="dxa"/>
            <w:vAlign w:val="center"/>
          </w:tcPr>
          <w:p>
            <w:pPr>
              <w:spacing w:line="240" w:lineRule="exact"/>
              <w:jc w:val="both"/>
              <w:textAlignment w:val="center"/>
              <w:rPr>
                <w:rFonts w:hint="eastAsia" w:eastAsia="仿宋_GB2312"/>
                <w:color w:val="000000"/>
                <w:sz w:val="18"/>
                <w:szCs w:val="18"/>
                <w:highlight w:val="none"/>
              </w:rPr>
            </w:pPr>
            <w:r>
              <w:rPr>
                <w:rFonts w:hint="eastAsia" w:eastAsia="仿宋_GB2312"/>
                <w:color w:val="000000"/>
                <w:sz w:val="18"/>
                <w:szCs w:val="18"/>
                <w:highlight w:val="none"/>
              </w:rPr>
              <w:t>1.行政机关；</w:t>
            </w:r>
          </w:p>
          <w:p>
            <w:pPr>
              <w:widowControl/>
              <w:spacing w:line="240" w:lineRule="exact"/>
              <w:textAlignment w:val="center"/>
              <w:rPr>
                <w:rFonts w:hint="eastAsia" w:ascii="Times New Roman" w:hAnsi="Times New Roman" w:eastAsia="仿宋_GB2312"/>
                <w:color w:val="000000"/>
                <w:sz w:val="18"/>
                <w:szCs w:val="18"/>
                <w:highlight w:val="none"/>
              </w:rPr>
            </w:pPr>
            <w:r>
              <w:rPr>
                <w:rFonts w:hint="eastAsia" w:ascii="Times New Roman" w:hAnsi="Times New Roman" w:eastAsia="仿宋_GB2312"/>
                <w:color w:val="000000"/>
                <w:sz w:val="18"/>
                <w:szCs w:val="18"/>
                <w:highlight w:val="none"/>
              </w:rPr>
              <w:t>2.相关工作人员（立案人、承办人、审查人、送达人员、归档人员、行政机关法定代表人或分管领导）</w:t>
            </w:r>
          </w:p>
        </w:tc>
        <w:tc>
          <w:tcPr>
            <w:tcW w:w="2142" w:type="dxa"/>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因不履行或不正确履行行政职责，有下列情形的，行政机关及相关工作人员应承担相应责任：</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1.没有法律和实施依据实施行政处罚的；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2.行政处罚显失公正的；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3.执法人员玩忽职守，对应当予以制止和处罚的违法行为不予制止、处罚；</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4.不具备行政执法资格实施行政处罚的；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5.应当依法移送追究刑事责任，而未依法移送有权机关的；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6.未按裁量权规定、滥用裁量权的；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7.违反法定的行政处罚程序的；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8.符合听证条件、行政管理相对人要求听证，应予组织听证而不组织听证；</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9.在行政处罚过程中发生腐败行为的；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10.侵害公民、法人或者其他组织合法权益造成损失并依法承担行政赔偿责任的；</w:t>
            </w:r>
          </w:p>
          <w:p>
            <w:pPr>
              <w:widowControl/>
              <w:spacing w:line="240" w:lineRule="exact"/>
              <w:textAlignment w:val="center"/>
              <w:rPr>
                <w:rFonts w:eastAsia="仿宋_GB2312"/>
                <w:color w:val="000000"/>
                <w:sz w:val="18"/>
                <w:szCs w:val="18"/>
                <w:highlight w:val="none"/>
              </w:rPr>
            </w:pPr>
            <w:r>
              <w:rPr>
                <w:rFonts w:eastAsia="仿宋_GB2312"/>
                <w:color w:val="000000"/>
                <w:sz w:val="18"/>
                <w:szCs w:val="18"/>
                <w:highlight w:val="none"/>
              </w:rPr>
              <w:t>11.其他违反法律法规规章文件规定的行为。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eastAsia="仿宋_GB2312"/>
                <w:color w:val="000000"/>
                <w:sz w:val="18"/>
                <w:szCs w:val="18"/>
                <w:highlight w:val="none"/>
                <w:lang w:eastAsia="zh-CN"/>
              </w:rPr>
            </w:pPr>
            <w:r>
              <w:rPr>
                <w:rFonts w:eastAsia="仿宋_GB2312"/>
                <w:color w:val="000000"/>
                <w:sz w:val="18"/>
                <w:szCs w:val="18"/>
                <w:highlight w:val="none"/>
              </w:rPr>
              <w:t>占道市场不按规定养护、维修的处罚</w:t>
            </w:r>
          </w:p>
        </w:tc>
        <w:tc>
          <w:tcPr>
            <w:tcW w:w="633" w:type="dxa"/>
            <w:vAlign w:val="center"/>
          </w:tcPr>
          <w:p>
            <w:pPr>
              <w:widowControl/>
              <w:spacing w:line="240" w:lineRule="exact"/>
              <w:textAlignment w:val="center"/>
              <w:rPr>
                <w:rFonts w:hint="eastAsia" w:ascii="仿宋_GB2312" w:hAnsi="仿宋_GB2312" w:eastAsia="仿宋_GB2312" w:cs="仿宋_GB2312"/>
                <w:color w:val="000000"/>
                <w:kern w:val="0"/>
                <w:sz w:val="18"/>
                <w:szCs w:val="18"/>
              </w:rPr>
            </w:pPr>
          </w:p>
        </w:tc>
        <w:tc>
          <w:tcPr>
            <w:tcW w:w="2514" w:type="dxa"/>
            <w:shd w:val="clear" w:color="auto" w:fill="FFFFFF"/>
            <w:vAlign w:val="center"/>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【地方性法规】《银川市市政设施管理条例》（20</w:t>
            </w:r>
            <w:r>
              <w:rPr>
                <w:rFonts w:hint="eastAsia" w:eastAsia="仿宋_GB2312"/>
                <w:color w:val="000000"/>
                <w:sz w:val="18"/>
                <w:szCs w:val="18"/>
                <w:highlight w:val="none"/>
                <w:lang w:val="en-US" w:eastAsia="zh-CN"/>
              </w:rPr>
              <w:t>2</w:t>
            </w:r>
            <w:r>
              <w:rPr>
                <w:rFonts w:eastAsia="仿宋_GB2312"/>
                <w:color w:val="000000"/>
                <w:sz w:val="18"/>
                <w:szCs w:val="18"/>
                <w:highlight w:val="none"/>
              </w:rPr>
              <w:t>1年修订）</w:t>
            </w:r>
          </w:p>
          <w:p>
            <w:pPr>
              <w:spacing w:line="240" w:lineRule="exact"/>
              <w:jc w:val="both"/>
              <w:textAlignment w:val="center"/>
              <w:rPr>
                <w:rFonts w:eastAsia="仿宋_GB2312" w:asciiTheme="minorHAnsi" w:hAnsiTheme="minorHAnsi" w:cstheme="minorBidi"/>
                <w:color w:val="000000"/>
                <w:kern w:val="2"/>
                <w:sz w:val="18"/>
                <w:szCs w:val="18"/>
                <w:highlight w:val="none"/>
                <w:lang w:val="en-US" w:eastAsia="zh-CN" w:bidi="ar-SA"/>
              </w:rPr>
            </w:pPr>
            <w:r>
              <w:rPr>
                <w:rFonts w:eastAsia="仿宋_GB2312"/>
                <w:color w:val="000000"/>
                <w:sz w:val="18"/>
                <w:szCs w:val="18"/>
                <w:highlight w:val="none"/>
              </w:rPr>
              <w:t>第四十八条　违反本条例规定有下列行为之一的，由市政设施管理机构责令改正，并视情节处以二百元以上二万元以下罚款；造成损失的，承担赔偿责任。（八）占道市场、停车场不按规定养护、维修的。</w:t>
            </w:r>
          </w:p>
        </w:tc>
        <w:tc>
          <w:tcPr>
            <w:tcW w:w="2361" w:type="dxa"/>
            <w:shd w:val="clear" w:color="auto" w:fill="FFFFFF"/>
            <w:vAlign w:val="center"/>
          </w:tcPr>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1.立案责任：发现占道市场不按规定养护、维修的违法行为（或其他机关移送的违法案件等），予以审查，决定是否立案。</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2.调查责任：城管执法部门对立案的案件，指定专人负责，及时组织调查取证，与当事人有直接利害关系的应当回避。执法人员不得少于两人，调查时应出示执法证件，允许当事人辩解陈述，执法人员应保守有关秘密。</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4.告知责任：作出行政处罚决定前，应制作《行政处罚告知书》送达当事人，告知违法事实及其享有的陈述、申辩等权利。符合听证规定的，制作并送达《行政处罚听证告知书》。</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5.决定责任：制作行政处罚决定书，载明行政处罚告知、当事人陈述申辩或者听证情况等内容。</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6.送达责任：行政处罚决定书按法律规定的方式送达当事人。</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7.执行责任：依照生效的行政处罚决定，执行该行政决定。</w:t>
            </w:r>
          </w:p>
          <w:p>
            <w:pPr>
              <w:spacing w:line="230" w:lineRule="exact"/>
              <w:jc w:val="both"/>
              <w:textAlignment w:val="center"/>
              <w:rPr>
                <w:rFonts w:eastAsia="仿宋_GB2312" w:asciiTheme="minorHAnsi" w:hAnsiTheme="minorHAnsi" w:cstheme="minorBidi"/>
                <w:color w:val="000000"/>
                <w:kern w:val="2"/>
                <w:sz w:val="18"/>
                <w:szCs w:val="18"/>
                <w:highlight w:val="none"/>
                <w:lang w:val="en-US" w:eastAsia="zh-CN" w:bidi="ar-SA"/>
              </w:rPr>
            </w:pPr>
            <w:r>
              <w:rPr>
                <w:rFonts w:eastAsia="仿宋_GB2312"/>
                <w:color w:val="000000"/>
                <w:sz w:val="18"/>
                <w:szCs w:val="18"/>
                <w:highlight w:val="none"/>
              </w:rPr>
              <w:t>8.其他法律法规规章文件规定应履行的责任。</w:t>
            </w:r>
          </w:p>
        </w:tc>
        <w:tc>
          <w:tcPr>
            <w:tcW w:w="5756" w:type="dxa"/>
            <w:shd w:val="clear" w:color="auto" w:fill="FFFFFF"/>
            <w:vAlign w:val="center"/>
          </w:tcPr>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1.《行政处罚法</w:t>
            </w:r>
            <w:r>
              <w:rPr>
                <w:rFonts w:hint="eastAsia" w:eastAsia="仿宋_GB2312"/>
                <w:color w:val="000000"/>
                <w:sz w:val="18"/>
                <w:szCs w:val="18"/>
                <w:highlight w:val="none"/>
              </w:rPr>
              <w:t>》</w:t>
            </w:r>
          </w:p>
          <w:p>
            <w:pPr>
              <w:shd w:val="clear" w:color="auto" w:fill="auto"/>
              <w:spacing w:line="230" w:lineRule="exact"/>
              <w:ind w:firstLine="0"/>
              <w:jc w:val="both"/>
              <w:textAlignment w:val="center"/>
              <w:rPr>
                <w:rFonts w:ascii="Times New Roman" w:hAnsi="Times New Roman" w:eastAsia="仿宋_GB2312"/>
                <w:color w:val="000000"/>
                <w:sz w:val="18"/>
                <w:szCs w:val="18"/>
                <w:highlight w:val="none"/>
              </w:rPr>
            </w:pPr>
            <w:r>
              <w:rPr>
                <w:rFonts w:hint="eastAsia" w:ascii="Times New Roman" w:hAnsi="Times New Roman" w:eastAsia="仿宋_GB2312"/>
                <w:b w:val="0"/>
                <w:bCs w:val="0"/>
                <w:color w:val="000000"/>
                <w:sz w:val="18"/>
                <w:szCs w:val="18"/>
                <w:highlight w:val="none"/>
              </w:rPr>
              <w:t>第五十四条</w:t>
            </w:r>
            <w:r>
              <w:rPr>
                <w:rFonts w:hint="eastAsia" w:ascii="Times New Roman" w:hAnsi="Times New Roman" w:eastAsia="仿宋_GB2312"/>
                <w:color w:val="000000"/>
                <w:sz w:val="18"/>
                <w:szCs w:val="18"/>
                <w:highlight w:val="none"/>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color w:val="000000"/>
                <w:sz w:val="18"/>
                <w:szCs w:val="18"/>
                <w:highlight w:val="none"/>
              </w:rPr>
              <w:t>符合立案标准的，行</w:t>
            </w:r>
            <w:r>
              <w:rPr>
                <w:rFonts w:hint="default" w:ascii="Times New Roman" w:hAnsi="Times New Roman" w:eastAsia="仿宋_GB2312" w:cs="Times New Roman"/>
                <w:color w:val="000000"/>
                <w:sz w:val="18"/>
                <w:szCs w:val="18"/>
                <w:highlight w:val="none"/>
              </w:rPr>
              <w:t>政机关应当及时立案。</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3-1.《行政处罚法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shd w:val="clear" w:color="auto" w:fill="auto"/>
              </w:rPr>
              <w:t>第七条</w:t>
            </w:r>
            <w:r>
              <w:rPr>
                <w:rFonts w:hint="default" w:ascii="Times New Roman" w:hAnsi="Times New Roman" w:eastAsia="仿宋_GB2312" w:cs="Times New Roman"/>
                <w:color w:val="000000"/>
                <w:sz w:val="18"/>
                <w:szCs w:val="18"/>
                <w:highlight w:val="none"/>
                <w:shd w:val="clear" w:color="auto" w:fill="auto"/>
              </w:rPr>
              <w:t>公民、法人或者其他组织对行政机关所给予的行政处罚，享有陈述权、申辩权；对行政处罚不服的，有权依法申请行政复议或者提起行政诉讼。</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第四十四条行政机关在作出行政处罚决定之前，应当告知当事人拟作出的行政处罚内容及事实、理由、依据，并告知当事人依法享有的陈述、申辩、要求听证等权利。</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3-3.《行政处罚法</w:t>
            </w:r>
            <w:r>
              <w:rPr>
                <w:rFonts w:hint="eastAsia" w:eastAsia="仿宋_GB2312"/>
                <w:color w:val="000000"/>
                <w:sz w:val="18"/>
                <w:szCs w:val="18"/>
                <w:highlight w:val="none"/>
              </w:rPr>
              <w:t>》</w:t>
            </w:r>
          </w:p>
          <w:p>
            <w:pPr>
              <w:spacing w:line="230" w:lineRule="exact"/>
              <w:jc w:val="both"/>
              <w:textAlignment w:val="center"/>
              <w:rPr>
                <w:color w:val="000000"/>
                <w:highlight w:val="none"/>
              </w:rPr>
            </w:pPr>
            <w:r>
              <w:rPr>
                <w:rFonts w:hint="default" w:ascii="Times New Roman" w:hAnsi="Times New Roman" w:eastAsia="仿宋_GB2312" w:cs="Times New Roman"/>
                <w:b w:val="0"/>
                <w:bCs w:val="0"/>
                <w:color w:val="000000"/>
                <w:sz w:val="18"/>
                <w:szCs w:val="18"/>
                <w:highlight w:val="none"/>
              </w:rPr>
              <w:t>第四十五条</w:t>
            </w:r>
            <w:r>
              <w:rPr>
                <w:rFonts w:hint="default" w:ascii="Times New Roman" w:hAnsi="Times New Roman" w:eastAsia="仿宋_GB2312" w:cs="Times New Roman"/>
                <w:color w:val="000000"/>
                <w:sz w:val="18"/>
                <w:szCs w:val="18"/>
                <w:highlight w:val="none"/>
              </w:rPr>
              <w:t>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w:t>
            </w:r>
            <w:r>
              <w:rPr>
                <w:rFonts w:hint="eastAsia" w:ascii="Times New Roman" w:hAnsi="Times New Roman" w:eastAsia="仿宋_GB2312"/>
                <w:color w:val="000000"/>
                <w:sz w:val="18"/>
                <w:szCs w:val="18"/>
                <w:highlight w:val="none"/>
              </w:rPr>
              <w:t>罚。</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3-4.《行政处罚法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第五十八条　有下列情形之一，在行政机关负责人作出行政处罚的决定之前，应当由从事行政处罚决定法制审核的人员进行法制审核；未经法制审核或者审核未通过的，不得作出决定：</w:t>
            </w:r>
          </w:p>
          <w:p>
            <w:pPr>
              <w:spacing w:line="230" w:lineRule="exact"/>
              <w:jc w:val="both"/>
              <w:textAlignment w:val="center"/>
              <w:rPr>
                <w:color w:val="000000"/>
                <w:highlight w:val="none"/>
              </w:rPr>
            </w:pPr>
            <w:r>
              <w:rPr>
                <w:rFonts w:hint="default" w:ascii="Times New Roman" w:hAnsi="Times New Roman" w:eastAsia="仿宋_GB2312" w:cs="Times New Roman"/>
                <w:color w:val="000000"/>
                <w:sz w:val="18"/>
                <w:szCs w:val="18"/>
                <w:highlight w:val="none"/>
              </w:rPr>
              <w:t>（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4-1.《行政处罚法》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w:t>
            </w:r>
            <w:r>
              <w:rPr>
                <w:rFonts w:hint="default" w:eastAsia="仿宋_GB2312"/>
                <w:color w:val="000000"/>
                <w:sz w:val="18"/>
                <w:szCs w:val="18"/>
                <w:highlight w:val="none"/>
                <w:lang w:val="en-US"/>
              </w:rPr>
              <w:t>2</w:t>
            </w:r>
            <w:r>
              <w:rPr>
                <w:rFonts w:hint="eastAsia" w:eastAsia="仿宋_GB2312"/>
                <w:color w:val="000000"/>
                <w:sz w:val="18"/>
                <w:szCs w:val="18"/>
                <w:highlight w:val="none"/>
              </w:rPr>
              <w:t>.《行政处罚法》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第六十三条　行政机关拟作出下列行政处罚决定，应当告知当事人有要求听证的权利，当事人要求听证的，行政机关应当组织听证：</w:t>
            </w:r>
          </w:p>
          <w:p>
            <w:pPr>
              <w:spacing w:line="230" w:lineRule="exact"/>
              <w:jc w:val="both"/>
              <w:textAlignment w:val="center"/>
              <w:rPr>
                <w:rFonts w:hint="default"/>
                <w:color w:val="000000"/>
                <w:highlight w:val="none"/>
                <w:lang w:val="en-US"/>
              </w:rPr>
            </w:pPr>
            <w:r>
              <w:rPr>
                <w:rFonts w:hint="default" w:ascii="Times New Roman" w:hAnsi="Times New Roman" w:eastAsia="仿宋_GB2312" w:cs="Times New Roman"/>
                <w:color w:val="000000"/>
                <w:sz w:val="18"/>
                <w:szCs w:val="18"/>
                <w:highlight w:val="none"/>
              </w:rPr>
              <w:t>（一）较大数额罚款；（二）没收较大数额违法所得、没收较大价值非法财物；（三）降低资质等级、吊销许可证件；（四）责令停产停业、责令关闭、限制从业；（五）其他较重的行政处罚；（六）法律、法规、规章规定的其他情形。当事人不承担行政机关组织听证的费用</w:t>
            </w:r>
            <w:r>
              <w:rPr>
                <w:rFonts w:ascii="Times New Roman" w:hAnsi="Times New Roman" w:eastAsia="仿宋_GB2312" w:cs="Times New Roman"/>
                <w:color w:val="000000"/>
                <w:sz w:val="18"/>
                <w:szCs w:val="18"/>
                <w:highlight w:val="none"/>
              </w:rPr>
              <w:t>。</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5-1.《行政处罚法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第五十九条　行政机关依照本法第五十七条的规定给予行政处罚，应当制作行政处罚决定书。行政处罚决定书应当载明下列事项：</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b w:val="0"/>
                <w:bCs w:val="0"/>
                <w:color w:val="000000"/>
                <w:sz w:val="18"/>
                <w:szCs w:val="18"/>
                <w:highlight w:val="none"/>
              </w:rPr>
              <w:t>第五十七条</w:t>
            </w:r>
            <w:r>
              <w:rPr>
                <w:rFonts w:hint="eastAsia" w:ascii="Times New Roman" w:hAnsi="Times New Roman" w:eastAsia="仿宋_GB2312"/>
                <w:color w:val="000000"/>
                <w:sz w:val="18"/>
                <w:szCs w:val="18"/>
                <w:highlight w:val="none"/>
              </w:rPr>
              <w:t>调查终结，行政机关负责人应当对调查结果进行审查，根据不同情况，分别作出如下决定：（一）确有应受行政处罚</w:t>
            </w:r>
            <w:r>
              <w:rPr>
                <w:rFonts w:hint="default" w:ascii="Times New Roman" w:hAnsi="Times New Roman" w:eastAsia="仿宋_GB2312" w:cs="Times New Roman"/>
                <w:color w:val="000000"/>
                <w:sz w:val="18"/>
                <w:szCs w:val="18"/>
                <w:highlight w:val="none"/>
              </w:rPr>
              <w:t>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6.《行政处罚法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Times New Roman" w:hAnsi="Times New Roman" w:eastAsia="仿宋_GB2312" w:cs="Times New Roman"/>
                <w:color w:val="000000"/>
                <w:sz w:val="18"/>
                <w:szCs w:val="18"/>
                <w:highlight w:val="none"/>
              </w:rPr>
              <w:br w:type="textWrapping"/>
            </w:r>
            <w:r>
              <w:rPr>
                <w:rFonts w:ascii="Times New Roman" w:hAnsi="Times New Roman" w:eastAsia="仿宋_GB2312" w:cs="Times New Roman"/>
                <w:color w:val="000000"/>
                <w:sz w:val="18"/>
                <w:szCs w:val="18"/>
                <w:highlight w:val="none"/>
              </w:rPr>
              <w:t>7-1.《行政处罚法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第六十六条　行政处罚决定依法作出后，当事人应当在行政处罚决定书载明的期限内，予以履行。当事人确有经济困难，需要延期或者分期缴纳罚款的，经当事人申请和行政机关批准，可以暂缓或者分期缴纳。第七十三条　当事人对行政处罚决定不服，申请行政复议或者提起行政诉讼的，行政处罚不停止执行，法律另有规定的除外。当事人对限制人身自由的行政处罚决定不服，申请行政复议或者提起行政诉讼的，可以向作出决定的机关提出暂缓执行申请。符合法律规定情形的，应当暂缓执行。当事人申请行政复议或者提起行政诉讼的，加处罚款的数额在行政复议或者行政诉讼期间不予计算。</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7-2.《行政处罚法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第六十七条　作出罚款决定的行政机关应当与收缴罚款的机构分离。除依照本法第六十八条、第六十九条的规定当场收缴的罚款外，作出行政处罚决定的行政机关及其执法人员不得自行收缴罚款。当事人应当自收到行政处罚决定书之日起十五日内，到指定的银行或者通过电子支付系统缴纳罚款。银行应当收受罚款，并将罚款直接上缴国库。</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7-3.《行政处罚法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第六十八条　依照本法第五十一条的规定当场作出行政处罚决定，有下列情形之一，执法人员可以当场收缴罚款：（一）依法给予一百元以下罚款的；（二）不当场收缴事后难以执行的。</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7-4.《行政处罚法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第七十二条　当事人逾期不履行行政处罚决定的，作出行政处罚决定的行政机关可以采取下列措施：</w:t>
            </w:r>
          </w:p>
          <w:p>
            <w:pPr>
              <w:spacing w:line="230" w:lineRule="exact"/>
              <w:jc w:val="both"/>
              <w:textAlignment w:val="center"/>
              <w:rPr>
                <w:rFonts w:hint="default" w:eastAsia="仿宋_GB2312" w:asciiTheme="minorHAnsi" w:hAnsiTheme="minorHAnsi" w:cstheme="minorBidi"/>
                <w:color w:val="000000"/>
                <w:kern w:val="2"/>
                <w:sz w:val="18"/>
                <w:szCs w:val="18"/>
                <w:highlight w:val="none"/>
                <w:lang w:val="en-US" w:eastAsia="zh-CN" w:bidi="ar-SA"/>
              </w:rPr>
            </w:pPr>
            <w:r>
              <w:rPr>
                <w:rFonts w:hint="default" w:ascii="Times New Roman" w:hAnsi="Times New Roman" w:eastAsia="仿宋_GB2312" w:cs="Times New Roman"/>
                <w:color w:val="000000"/>
                <w:sz w:val="18"/>
                <w:szCs w:val="18"/>
                <w:highlight w:val="none"/>
              </w:rPr>
              <w:t>（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tc>
        <w:tc>
          <w:tcPr>
            <w:tcW w:w="992" w:type="dxa"/>
            <w:shd w:val="clear" w:color="auto" w:fill="FFFFFF"/>
            <w:vAlign w:val="center"/>
          </w:tcPr>
          <w:p>
            <w:pPr>
              <w:spacing w:line="240" w:lineRule="exact"/>
              <w:jc w:val="both"/>
              <w:textAlignment w:val="center"/>
              <w:rPr>
                <w:rFonts w:hint="eastAsia" w:eastAsia="仿宋_GB2312"/>
                <w:color w:val="000000"/>
                <w:sz w:val="18"/>
                <w:szCs w:val="18"/>
                <w:highlight w:val="none"/>
              </w:rPr>
            </w:pPr>
            <w:r>
              <w:rPr>
                <w:rFonts w:hint="eastAsia" w:eastAsia="仿宋_GB2312"/>
                <w:color w:val="000000"/>
                <w:sz w:val="18"/>
                <w:szCs w:val="18"/>
                <w:highlight w:val="none"/>
              </w:rPr>
              <w:t>1.行政机关；</w:t>
            </w:r>
          </w:p>
          <w:p>
            <w:pPr>
              <w:pStyle w:val="21"/>
              <w:rPr>
                <w:rFonts w:hint="eastAsia" w:ascii="方正小标宋_GBK" w:hAnsi="方正小标宋_GBK" w:eastAsia="方正小标宋_GBK" w:cs="Times New Roman"/>
                <w:color w:val="000000"/>
                <w:sz w:val="24"/>
                <w:szCs w:val="22"/>
                <w:highlight w:val="none"/>
                <w:lang w:val="en-US" w:eastAsia="zh-CN" w:bidi="ar-SA"/>
              </w:rPr>
            </w:pPr>
            <w:r>
              <w:rPr>
                <w:rFonts w:hint="eastAsia" w:ascii="Times New Roman" w:hAnsi="Times New Roman" w:eastAsia="仿宋_GB2312"/>
                <w:color w:val="000000"/>
                <w:sz w:val="18"/>
                <w:szCs w:val="18"/>
                <w:highlight w:val="none"/>
              </w:rPr>
              <w:t>2.相关工作人员（立案人、承办人、审查人、送达人员、归档人员、行政机关法定代表人或分管领导）</w:t>
            </w:r>
          </w:p>
        </w:tc>
        <w:tc>
          <w:tcPr>
            <w:tcW w:w="2142" w:type="dxa"/>
            <w:shd w:val="clear" w:color="auto" w:fill="FFFFFF"/>
            <w:vAlign w:val="center"/>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因不履行或不正确履行行政职责，有下列情形的，行政机关及相关工作人员应承担相应责任：</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1.没有法律和实施依据实施行政处罚的；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2.行政处罚显失公正的；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3.执法人员玩忽职守，对应当予以制止和处罚的违法行为不予制止、处罚；</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4.不具备行政执法资格实施行政处罚的；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5.应当依法移送追究刑事责任，而未依法移送有权机关的；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6.未按裁量权规定、滥用裁量权的；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7.违反法定的行政处罚程序的；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8.符合听证条件、行政管理相对人要求听证，应予组织听证而不组织听证；</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9.在行政处罚过程中发生腐败行为的；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10.侵害公民、法人或者其他组织合法权益造成损失并依法承担行政赔偿责任的；</w:t>
            </w:r>
          </w:p>
          <w:p>
            <w:pPr>
              <w:spacing w:line="240" w:lineRule="exact"/>
              <w:jc w:val="both"/>
              <w:textAlignment w:val="center"/>
              <w:rPr>
                <w:rFonts w:eastAsia="仿宋_GB2312" w:asciiTheme="minorHAnsi" w:hAnsiTheme="minorHAnsi" w:cstheme="minorBidi"/>
                <w:color w:val="000000"/>
                <w:kern w:val="2"/>
                <w:sz w:val="18"/>
                <w:szCs w:val="18"/>
                <w:highlight w:val="none"/>
                <w:lang w:val="en-US" w:eastAsia="zh-CN" w:bidi="ar-SA"/>
              </w:rPr>
            </w:pPr>
            <w:r>
              <w:rPr>
                <w:rFonts w:eastAsia="仿宋_GB2312"/>
                <w:color w:val="000000"/>
                <w:sz w:val="18"/>
                <w:szCs w:val="18"/>
                <w:highlight w:val="none"/>
              </w:rPr>
              <w:t>11.其他违反法律法规规章文件规定的行为。</w:t>
            </w:r>
          </w:p>
        </w:tc>
      </w:tr>
    </w:tbl>
    <w:p>
      <w:pPr>
        <w:spacing w:line="560" w:lineRule="exact"/>
        <w:rPr>
          <w:rFonts w:ascii="仿宋_GB2312" w:hAnsi="仿宋_GB2312" w:eastAsia="仿宋_GB2312" w:cs="仿宋_GB2312"/>
          <w:color w:val="000000"/>
          <w:szCs w:val="21"/>
        </w:rPr>
      </w:pPr>
    </w:p>
    <w:p>
      <w:pPr>
        <w:spacing w:line="560" w:lineRule="exact"/>
        <w:rPr>
          <w:rFonts w:ascii="仿宋_GB2312" w:hAnsi="仿宋_GB2312" w:eastAsia="仿宋_GB2312" w:cs="仿宋_GB2312"/>
          <w:color w:val="000000"/>
          <w:szCs w:val="21"/>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三、行政强制（9项）</w:t>
      </w:r>
    </w:p>
    <w:tbl>
      <w:tblPr>
        <w:tblStyle w:val="13"/>
        <w:tblW w:w="15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649"/>
        <w:gridCol w:w="2986"/>
        <w:gridCol w:w="2977"/>
        <w:gridCol w:w="3969"/>
        <w:gridCol w:w="992"/>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4"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事项名称</w:t>
            </w:r>
          </w:p>
        </w:tc>
        <w:tc>
          <w:tcPr>
            <w:tcW w:w="6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事项编码</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实施依据</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责任事项内容</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责任事项依据</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追责对象范围</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对重大事故隐患排除前或者排除过程中无法保证安全的，责令从危险区域内撤出作业人员或者暂时停止施工</w:t>
            </w:r>
          </w:p>
        </w:tc>
        <w:tc>
          <w:tcPr>
            <w:tcW w:w="64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0314001000</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（一）进入生产经营单位进行检查，调阅有关资料，向有关单位和人员了解情况；</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对检查中发现的安全生产违法行为，当场予以纠正或者要求限期改正；对依法应当给予行政处罚的行为，依照本法和其他有关法律、行政法规的规定作出行政处罚决定；</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【行政法规】《建设工程安全生产管理条例》（2003年国务院令第 393 号）</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第四十三条第一款第四项</w:t>
            </w:r>
            <w:r>
              <w:rPr>
                <w:rFonts w:hint="eastAsia" w:ascii="Times New Roman" w:hAnsi="Times New Roman" w:eastAsia="仿宋_GB2312" w:cs="Times New Roman"/>
                <w:kern w:val="0"/>
                <w:sz w:val="18"/>
                <w:szCs w:val="18"/>
                <w:lang w:val="en-US" w:eastAsia="zh-CN"/>
              </w:rPr>
              <w:t xml:space="preserve"> </w:t>
            </w:r>
            <w:r>
              <w:rPr>
                <w:rFonts w:ascii="Times New Roman" w:hAnsi="Times New Roman" w:eastAsia="仿宋_GB2312" w:cs="Times New Roman"/>
                <w:kern w:val="0"/>
                <w:sz w:val="18"/>
                <w:szCs w:val="18"/>
              </w:rPr>
              <w:t>县级以上人民政府负有建设工程安全生产监督管理职责的部门在各自的职责范围内履行安全监督检查职责时，有权采取下列措施：</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对检查中发现的安全事故隐患，责令立即排除；重大安全事故隐患排除前或者排除过程中无法保证安全的，责令从危险区域内撤出作业人员或者暂时停止施工。</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4.执行责任：对重大事故隐患排除前或者排除过程中无法保证安全的，责令从危险区域内撤出作业人员或者暂时停止施工。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w:t>
            </w:r>
            <w:r>
              <w:rPr>
                <w:rFonts w:hint="eastAsia" w:ascii="Times New Roman" w:hAnsi="Times New Roman" w:eastAsia="仿宋_GB2312" w:cs="Times New Roman"/>
                <w:kern w:val="0"/>
                <w:sz w:val="18"/>
                <w:szCs w:val="18"/>
              </w:rPr>
              <w:t>中华人民共和国行政强制法</w:t>
            </w:r>
            <w:r>
              <w:rPr>
                <w:rFonts w:ascii="Times New Roman" w:hAnsi="Times New Roman" w:eastAsia="仿宋_GB2312" w:cs="Times New Roman"/>
                <w:kern w:val="0"/>
                <w:sz w:val="18"/>
                <w:szCs w:val="18"/>
              </w:rPr>
              <w:t>》第三十五条：“行政机关作出强制执行决定前，应当事先催告当事人履行义务。催告应当以书面形式作出，并载明下列事项：…（四）当事人依法享有的陈述权和申辩权。”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w:t>
            </w:r>
            <w:r>
              <w:rPr>
                <w:rFonts w:hint="eastAsia" w:ascii="Times New Roman" w:hAnsi="Times New Roman" w:eastAsia="仿宋_GB2312" w:cs="Times New Roman"/>
                <w:kern w:val="0"/>
                <w:sz w:val="18"/>
                <w:szCs w:val="18"/>
              </w:rPr>
              <w:t>中华人民共和国行政强制法</w:t>
            </w:r>
            <w:r>
              <w:rPr>
                <w:rFonts w:ascii="Times New Roman" w:hAnsi="Times New Roman" w:eastAsia="仿宋_GB2312" w:cs="Times New Roman"/>
                <w:kern w:val="0"/>
                <w:sz w:val="18"/>
                <w:szCs w:val="18"/>
              </w:rPr>
              <w:t>》第三十七条：“经催告，当事人逾期仍不履行行政决定，且无正当理由的，行政机关可以作出强制执行决定。强制执行决定应当以书面形式作出，并载明下列事项：（一）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3.《中华人民共和国行政强制法》第三十八条：催告书、行政强制执行决定书应当直接送达当事人。当事人拒绝接收或者无法直接送达当事人的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中华人民共和国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对有根据认为不符合保障安全生产的国家标准或者行业标准的设施、设备、器材以及违法生产、储存、使用、经营、运输的危险物品予以查封或者扣押，对违法生产、储存、使用、经营危险物品的作业场所予以查封</w:t>
            </w:r>
          </w:p>
        </w:tc>
        <w:tc>
          <w:tcPr>
            <w:tcW w:w="64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0314002000</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pPr>
              <w:widowControl/>
              <w:numPr>
                <w:ilvl w:val="0"/>
                <w:numId w:val="11"/>
              </w:numPr>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Times New Roman" w:hAnsi="Times New Roman" w:eastAsia="仿宋_GB2312" w:cs="Times New Roman"/>
                <w:kern w:val="0"/>
                <w:sz w:val="18"/>
                <w:szCs w:val="18"/>
              </w:rPr>
              <w:t>。</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hint="eastAsia" w:ascii="Times New Roman" w:hAnsi="Times New Roman" w:eastAsia="仿宋_GB2312" w:cs="Times New Roman"/>
                <w:kern w:val="0"/>
                <w:sz w:val="18"/>
                <w:szCs w:val="18"/>
              </w:rPr>
              <w:t>1.</w:t>
            </w:r>
            <w:r>
              <w:rPr>
                <w:rFonts w:ascii="Times New Roman" w:hAnsi="Times New Roman" w:eastAsia="仿宋_GB2312" w:cs="Times New Roman"/>
                <w:kern w:val="0"/>
                <w:sz w:val="18"/>
                <w:szCs w:val="18"/>
              </w:rPr>
              <w:t>催告责任：对所要实施行政强制措施的对象应当先行予以催告，告知其强制的内容、法律依据及相关权利。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对有根据认为不符合保障安全生产的国家标准或者行业标准的设施、设备、器材以及违法生产、储存、使用、经营、运输的危险物品予以查封或者扣押，对违法生产、储存、使用、经营危险物品的作业场所予以查封。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对未取得建设工程规划许可证或者未按照建设工程规划许可证的规定进行建设的，无法采取改正措施消除影响的限期拆除</w:t>
            </w:r>
          </w:p>
        </w:tc>
        <w:tc>
          <w:tcPr>
            <w:tcW w:w="64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FF0000"/>
                <w:kern w:val="18"/>
                <w:sz w:val="18"/>
                <w:szCs w:val="18"/>
              </w:rPr>
            </w:pPr>
            <w:r>
              <w:rPr>
                <w:rFonts w:hint="eastAsia" w:ascii="仿宋_GB2312" w:hAnsi="仿宋_GB2312" w:eastAsia="仿宋_GB2312" w:cs="仿宋_GB2312"/>
                <w:kern w:val="18"/>
                <w:sz w:val="18"/>
                <w:szCs w:val="18"/>
              </w:rPr>
              <w:t>0314003000</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【法律】《中华人民共和国城乡规划法》（2019 年主席令第 29 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第六十八条　城乡规划主管部门作出责令停止建设或者限期拆除的决定后，当事人不停止建设或者逾期不拆除的，建设工程所在地县级以上地方人民政府可以责成有关部门采取查封施工现场、强制拆除等措施。</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【地方性法规】《宁夏回族自治区实施&lt;中华人民共和国城乡规划法&gt;办法》（2014年）</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第四十九条 未取得建设工程规划许可证或者未按照建设工程规划许可证的规定进行建设的，由县级以上地方人民政府城乡规划主管部门责令停止建设，限期拆除，处建设工程造价百分之五以上百分之十以下的罚款；逾期未拆除的，没收实物或者违法收入，可以并处建设工程造价百分之十以下的罚款。</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w:t>
            </w:r>
          </w:p>
        </w:tc>
        <w:tc>
          <w:tcPr>
            <w:tcW w:w="1170"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对未经批准进行临时建设的；未按照批准内容进行临时建设的；临时建筑物、构筑物超过批准期限不拆除的，责令限期拆除</w:t>
            </w:r>
          </w:p>
        </w:tc>
        <w:tc>
          <w:tcPr>
            <w:tcW w:w="649" w:type="dxa"/>
            <w:vAlign w:val="center"/>
          </w:tcPr>
          <w:p>
            <w:pPr>
              <w:adjustRightInd w:val="0"/>
              <w:snapToGrid w:val="0"/>
              <w:spacing w:line="240" w:lineRule="exact"/>
              <w:jc w:val="center"/>
              <w:rPr>
                <w:rFonts w:ascii="仿宋_GB2312" w:hAnsi="仿宋_GB2312" w:eastAsia="仿宋_GB2312" w:cs="仿宋_GB2312"/>
                <w:color w:val="FF0000"/>
                <w:kern w:val="18"/>
                <w:sz w:val="18"/>
                <w:szCs w:val="18"/>
              </w:rPr>
            </w:pPr>
            <w:r>
              <w:rPr>
                <w:rFonts w:hint="eastAsia" w:ascii="仿宋_GB2312" w:hAnsi="仿宋_GB2312" w:eastAsia="仿宋_GB2312" w:cs="仿宋_GB2312"/>
                <w:kern w:val="18"/>
                <w:sz w:val="18"/>
                <w:szCs w:val="18"/>
              </w:rPr>
              <w:t>0314004000</w:t>
            </w:r>
          </w:p>
        </w:tc>
        <w:tc>
          <w:tcPr>
            <w:tcW w:w="2986"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【法律】《中华人民共和国城乡规划法》（2019年修正）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第六十六条 建设单位或者个人有下列行为之一的，由所在地城市、县人民政府城乡规划主管部门责令限期拆除，可以并处临时建设工程造价一倍以下的罚款：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未经批准进行临时建设的；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未按照批准内容进行临时建设的；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临时建筑物、构筑物超过批准期限不拆除的。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第六十八条 城乡规划主管部门作出责令停止建设或者限期拆除的决定后，当事人不停止建设或者逾期不拆除的，建设工程所在地县级以上地方人民政府可以责成有关部门采取查封施工现场、强制拆除等措施。</w:t>
            </w:r>
          </w:p>
        </w:tc>
        <w:tc>
          <w:tcPr>
            <w:tcW w:w="2977"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1170" w:type="dxa"/>
            <w:vAlign w:val="center"/>
          </w:tcPr>
          <w:p>
            <w:pPr>
              <w:widowControl/>
              <w:spacing w:line="240" w:lineRule="exact"/>
              <w:textAlignment w:val="center"/>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rPr>
              <w:t>对不符合城市容貌标准、环境卫生标准的建筑物或者设施的强制拆除</w:t>
            </w:r>
          </w:p>
        </w:tc>
        <w:tc>
          <w:tcPr>
            <w:tcW w:w="649" w:type="dxa"/>
            <w:vAlign w:val="center"/>
          </w:tcPr>
          <w:p>
            <w:pPr>
              <w:spacing w:line="240" w:lineRule="exact"/>
              <w:jc w:val="center"/>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0314005000</w:t>
            </w:r>
          </w:p>
        </w:tc>
        <w:tc>
          <w:tcPr>
            <w:tcW w:w="2986"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【行政法规】《城市市容和环境卫生管理条例》（2017年修正）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tc>
        <w:tc>
          <w:tcPr>
            <w:tcW w:w="2977"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w:t>
            </w:r>
          </w:p>
        </w:tc>
        <w:tc>
          <w:tcPr>
            <w:tcW w:w="1170" w:type="dxa"/>
            <w:vAlign w:val="center"/>
          </w:tcPr>
          <w:p>
            <w:pPr>
              <w:widowControl/>
              <w:spacing w:line="240" w:lineRule="exact"/>
              <w:textAlignment w:val="center"/>
              <w:rPr>
                <w:rFonts w:ascii="仿宋_GB2312" w:hAnsi="仿宋_GB2312" w:eastAsia="仿宋_GB2312" w:cs="仿宋_GB2312"/>
                <w:bCs/>
                <w:kern w:val="0"/>
                <w:sz w:val="18"/>
                <w:szCs w:val="18"/>
              </w:rPr>
            </w:pPr>
            <w:r>
              <w:rPr>
                <w:rFonts w:hint="eastAsia" w:ascii="仿宋_GB2312" w:hAnsi="仿宋_GB2312" w:eastAsia="仿宋_GB2312" w:cs="仿宋_GB2312"/>
                <w:bCs/>
                <w:kern w:val="0"/>
                <w:sz w:val="18"/>
                <w:szCs w:val="18"/>
              </w:rPr>
              <w:t>强制拆除逾期未改正或者未拆除的户外广告</w:t>
            </w:r>
          </w:p>
          <w:p>
            <w:pPr>
              <w:widowControl/>
              <w:spacing w:line="240" w:lineRule="exact"/>
              <w:textAlignment w:val="center"/>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rPr>
              <w:t>设施</w:t>
            </w:r>
          </w:p>
        </w:tc>
        <w:tc>
          <w:tcPr>
            <w:tcW w:w="649" w:type="dxa"/>
            <w:vAlign w:val="center"/>
          </w:tcPr>
          <w:p>
            <w:pPr>
              <w:widowControl/>
              <w:spacing w:line="240" w:lineRule="exact"/>
              <w:jc w:val="center"/>
              <w:textAlignment w:val="center"/>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rPr>
              <w:t>03A0003000</w:t>
            </w:r>
          </w:p>
        </w:tc>
        <w:tc>
          <w:tcPr>
            <w:tcW w:w="2986"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对市城市管理部门、县(市)人民政府负责户外广告设施设置管理的部门责令改正或者拆除的户外广告设施，设置人逾期未改正或者未拆除的，经市、县(市)人民政府批准，由市城市管理部门、县(市)人民政府负责户外广告设施设置管理的部门或者规划主管部门组织强制拆除，所需费用由设置人承担。</w:t>
            </w:r>
          </w:p>
        </w:tc>
        <w:tc>
          <w:tcPr>
            <w:tcW w:w="2977"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7</w:t>
            </w:r>
          </w:p>
        </w:tc>
        <w:tc>
          <w:tcPr>
            <w:tcW w:w="1170" w:type="dxa"/>
            <w:vAlign w:val="center"/>
          </w:tcPr>
          <w:p>
            <w:pPr>
              <w:widowControl/>
              <w:spacing w:line="240" w:lineRule="exact"/>
              <w:jc w:val="lef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强制清理擅自在街道两侧和公共场地的设摊、堆放的物料</w:t>
            </w:r>
            <w:r>
              <w:rPr>
                <w:rFonts w:hint="eastAsia" w:ascii="仿宋_GB2312" w:hAnsi="仿宋_GB2312" w:eastAsia="仿宋_GB2312" w:cs="仿宋_GB2312"/>
                <w:bCs/>
                <w:color w:val="FF0000"/>
                <w:kern w:val="0"/>
                <w:sz w:val="18"/>
                <w:szCs w:val="18"/>
                <w:lang w:eastAsia="zh-CN"/>
              </w:rPr>
              <w:t>（没有该项强制权）</w:t>
            </w:r>
          </w:p>
        </w:tc>
        <w:tc>
          <w:tcPr>
            <w:tcW w:w="649" w:type="dxa"/>
            <w:vAlign w:val="center"/>
          </w:tcPr>
          <w:p>
            <w:pPr>
              <w:widowControl/>
              <w:spacing w:line="240" w:lineRule="exact"/>
              <w:jc w:val="center"/>
              <w:textAlignment w:val="center"/>
              <w:rPr>
                <w:rFonts w:ascii="仿宋_GB2312" w:hAnsi="仿宋_GB2312" w:eastAsia="仿宋_GB2312" w:cs="仿宋_GB2312"/>
                <w:bCs/>
                <w:color w:val="FF0000"/>
                <w:sz w:val="18"/>
                <w:szCs w:val="18"/>
              </w:rPr>
            </w:pPr>
            <w:r>
              <w:rPr>
                <w:rFonts w:hint="eastAsia" w:ascii="仿宋_GB2312" w:hAnsi="仿宋_GB2312" w:eastAsia="仿宋_GB2312" w:cs="仿宋_GB2312"/>
                <w:bCs/>
                <w:color w:val="FF0000"/>
                <w:kern w:val="0"/>
                <w:sz w:val="18"/>
                <w:szCs w:val="18"/>
              </w:rPr>
              <w:t>03A0004000</w:t>
            </w:r>
          </w:p>
        </w:tc>
        <w:tc>
          <w:tcPr>
            <w:tcW w:w="2986"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【地方性法规】《银川市城市市容和环境卫生管理条例》（20</w:t>
            </w:r>
            <w:r>
              <w:rPr>
                <w:rFonts w:hint="eastAsia" w:ascii="Times New Roman" w:hAnsi="Times New Roman" w:eastAsia="仿宋_GB2312" w:cs="Times New Roman"/>
                <w:color w:val="FF0000"/>
                <w:kern w:val="0"/>
                <w:sz w:val="18"/>
                <w:szCs w:val="18"/>
                <w:lang w:val="en-US" w:eastAsia="zh-CN"/>
              </w:rPr>
              <w:t>25</w:t>
            </w:r>
            <w:r>
              <w:rPr>
                <w:rFonts w:hint="eastAsia" w:ascii="Times New Roman" w:hAnsi="Times New Roman" w:eastAsia="仿宋_GB2312" w:cs="Times New Roman"/>
                <w:color w:val="FF0000"/>
                <w:kern w:val="0"/>
                <w:sz w:val="18"/>
                <w:szCs w:val="18"/>
              </w:rPr>
              <w:t>年</w:t>
            </w:r>
            <w:r>
              <w:rPr>
                <w:rFonts w:hint="eastAsia" w:ascii="Times New Roman" w:hAnsi="Times New Roman" w:eastAsia="仿宋_GB2312" w:cs="Times New Roman"/>
                <w:color w:val="FF0000"/>
                <w:kern w:val="0"/>
                <w:sz w:val="18"/>
                <w:szCs w:val="18"/>
                <w:lang w:val="en-US" w:eastAsia="zh-CN"/>
              </w:rPr>
              <w:t>修订</w:t>
            </w:r>
            <w:r>
              <w:rPr>
                <w:rFonts w:hint="eastAsia" w:ascii="Times New Roman" w:hAnsi="Times New Roman" w:eastAsia="仿宋_GB2312" w:cs="Times New Roman"/>
                <w:color w:val="FF0000"/>
                <w:kern w:val="0"/>
                <w:sz w:val="18"/>
                <w:szCs w:val="18"/>
              </w:rPr>
              <w:t>）</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第十</w:t>
            </w:r>
            <w:r>
              <w:rPr>
                <w:rFonts w:hint="eastAsia" w:ascii="Times New Roman" w:hAnsi="Times New Roman" w:eastAsia="仿宋_GB2312" w:cs="Times New Roman"/>
                <w:color w:val="FF0000"/>
                <w:kern w:val="0"/>
                <w:sz w:val="18"/>
                <w:szCs w:val="18"/>
                <w:lang w:val="en-US" w:eastAsia="zh-CN"/>
              </w:rPr>
              <w:t>五</w:t>
            </w:r>
            <w:r>
              <w:rPr>
                <w:rFonts w:hint="eastAsia" w:ascii="Times New Roman" w:hAnsi="Times New Roman" w:eastAsia="仿宋_GB2312" w:cs="Times New Roman"/>
                <w:color w:val="FF0000"/>
                <w:kern w:val="0"/>
                <w:sz w:val="18"/>
                <w:szCs w:val="18"/>
              </w:rPr>
              <w:t>条第一款 任何单位和个人不得擅自在街道两侧和公共场地堆放物料，搭建建筑物、构筑物或者其他设施。</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w:t>
            </w:r>
            <w:r>
              <w:rPr>
                <w:rFonts w:hint="eastAsia" w:ascii="Times New Roman" w:hAnsi="Times New Roman" w:eastAsia="仿宋_GB2312" w:cs="Times New Roman"/>
                <w:color w:val="FF0000"/>
                <w:kern w:val="0"/>
                <w:sz w:val="18"/>
                <w:szCs w:val="18"/>
                <w:lang w:val="en-US" w:eastAsia="zh-CN"/>
              </w:rPr>
              <w:t>三十七</w:t>
            </w:r>
            <w:r>
              <w:rPr>
                <w:rFonts w:hint="eastAsia" w:ascii="Times New Roman" w:hAnsi="Times New Roman" w:eastAsia="仿宋_GB2312" w:cs="Times New Roman"/>
                <w:color w:val="FF0000"/>
                <w:kern w:val="0"/>
                <w:sz w:val="18"/>
                <w:szCs w:val="18"/>
              </w:rPr>
              <w:t xml:space="preserve">条 </w:t>
            </w:r>
            <w:r>
              <w:rPr>
                <w:rFonts w:hint="eastAsia" w:ascii="Times New Roman" w:hAnsi="Times New Roman" w:eastAsia="仿宋_GB2312" w:cs="Times New Roman"/>
                <w:color w:val="FF0000"/>
                <w:kern w:val="0"/>
                <w:sz w:val="18"/>
                <w:szCs w:val="18"/>
                <w:lang w:val="en-US" w:eastAsia="zh-CN"/>
              </w:rPr>
              <w:t>未经市容环境卫生行政主管部门批准</w:t>
            </w:r>
            <w:r>
              <w:rPr>
                <w:rFonts w:hint="eastAsia" w:ascii="Times New Roman" w:hAnsi="Times New Roman" w:eastAsia="仿宋_GB2312" w:cs="Times New Roman"/>
                <w:color w:val="FF0000"/>
                <w:kern w:val="0"/>
                <w:sz w:val="18"/>
                <w:szCs w:val="18"/>
              </w:rPr>
              <w:t>，</w:t>
            </w:r>
            <w:r>
              <w:rPr>
                <w:rFonts w:hint="eastAsia" w:ascii="Times New Roman" w:hAnsi="Times New Roman" w:eastAsia="仿宋_GB2312" w:cs="Times New Roman"/>
                <w:color w:val="FF0000"/>
                <w:kern w:val="0"/>
                <w:sz w:val="18"/>
                <w:szCs w:val="18"/>
                <w:lang w:val="en-US" w:eastAsia="zh-CN"/>
              </w:rPr>
              <w:t>擅自在街道两侧和公共场地堆放物料，搭建建筑物、构筑物或者其他设施，影响市容的，</w:t>
            </w:r>
            <w:r>
              <w:rPr>
                <w:rFonts w:hint="eastAsia" w:ascii="Times New Roman" w:hAnsi="Times New Roman" w:eastAsia="仿宋_GB2312" w:cs="Times New Roman"/>
                <w:color w:val="FF0000"/>
                <w:kern w:val="0"/>
                <w:sz w:val="18"/>
                <w:szCs w:val="18"/>
              </w:rPr>
              <w:t>责令</w:t>
            </w:r>
            <w:r>
              <w:rPr>
                <w:rFonts w:hint="eastAsia" w:ascii="Times New Roman" w:hAnsi="Times New Roman" w:eastAsia="仿宋_GB2312" w:cs="Times New Roman"/>
                <w:color w:val="FF0000"/>
                <w:kern w:val="0"/>
                <w:sz w:val="18"/>
                <w:szCs w:val="18"/>
                <w:lang w:val="en-US" w:eastAsia="zh-CN"/>
              </w:rPr>
              <w:t>其停止违法行为，限期清理、拆除或者采取其他补救措施，可以</w:t>
            </w:r>
            <w:r>
              <w:rPr>
                <w:rFonts w:hint="eastAsia" w:ascii="Times New Roman" w:hAnsi="Times New Roman" w:eastAsia="仿宋_GB2312" w:cs="Times New Roman"/>
                <w:color w:val="FF0000"/>
                <w:kern w:val="0"/>
                <w:sz w:val="18"/>
                <w:szCs w:val="18"/>
              </w:rPr>
              <w:t>处</w:t>
            </w:r>
            <w:r>
              <w:rPr>
                <w:rFonts w:hint="eastAsia" w:ascii="Times New Roman" w:hAnsi="Times New Roman" w:eastAsia="仿宋_GB2312" w:cs="Times New Roman"/>
                <w:color w:val="FF0000"/>
                <w:kern w:val="0"/>
                <w:sz w:val="18"/>
                <w:szCs w:val="18"/>
                <w:lang w:val="en-US" w:eastAsia="zh-CN"/>
              </w:rPr>
              <w:t>一千元至五千元的</w:t>
            </w:r>
            <w:r>
              <w:rPr>
                <w:rFonts w:hint="eastAsia" w:ascii="Times New Roman" w:hAnsi="Times New Roman" w:eastAsia="仿宋_GB2312" w:cs="Times New Roman"/>
                <w:color w:val="FF0000"/>
                <w:kern w:val="0"/>
                <w:sz w:val="18"/>
                <w:szCs w:val="18"/>
              </w:rPr>
              <w:t>罚款。</w:t>
            </w:r>
          </w:p>
        </w:tc>
        <w:tc>
          <w:tcPr>
            <w:tcW w:w="2977" w:type="dxa"/>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3.送达责任：将《强制拆除决定书》按法律规定的方式送达当事人。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4.执行责任：对重大事故隐患排除前或者排除过程中无法保证安全的，责令从危险区域内撤出作业人员或者暂时停止施工。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color w:val="FF0000"/>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color w:val="FF0000"/>
                <w:kern w:val="0"/>
                <w:sz w:val="18"/>
                <w:szCs w:val="18"/>
              </w:rPr>
              <w:t>”</w:t>
            </w:r>
          </w:p>
          <w:p>
            <w:pPr>
              <w:pStyle w:val="19"/>
              <w:autoSpaceDN w:val="0"/>
              <w:spacing w:line="240" w:lineRule="exact"/>
              <w:rPr>
                <w:rFonts w:hint="eastAsia" w:ascii="仿宋_GB2312" w:eastAsia="仿宋_GB2312"/>
                <w:color w:val="FF0000"/>
                <w:sz w:val="18"/>
                <w:szCs w:val="18"/>
              </w:rPr>
            </w:pPr>
            <w:r>
              <w:rPr>
                <w:rFonts w:hint="eastAsia" w:ascii="仿宋_GB2312" w:eastAsia="仿宋_GB2312"/>
                <w:color w:val="FF0000"/>
                <w:sz w:val="18"/>
                <w:szCs w:val="18"/>
              </w:rPr>
              <w:t>3.《行政强制法》第三十八条：催告书、行政强制执行决定书应当直接送达当事人。当事人拒绝接收或者无法直接送达当事人的</w:t>
            </w:r>
            <w:r>
              <w:rPr>
                <w:rFonts w:hint="eastAsia" w:eastAsia="仿宋_GB2312"/>
                <w:color w:val="FF0000"/>
                <w:sz w:val="18"/>
                <w:szCs w:val="18"/>
              </w:rPr>
              <w:t>,</w:t>
            </w:r>
            <w:r>
              <w:rPr>
                <w:rFonts w:hint="eastAsia" w:ascii="仿宋_GB2312" w:eastAsia="仿宋_GB2312"/>
                <w:color w:val="FF0000"/>
                <w:sz w:val="18"/>
                <w:szCs w:val="18"/>
              </w:rPr>
              <w:t>应当依照《中华人民共和国民事诉讼法》的有关规定送达。</w:t>
            </w:r>
          </w:p>
          <w:p>
            <w:pPr>
              <w:pStyle w:val="19"/>
              <w:autoSpaceDN w:val="0"/>
              <w:spacing w:line="240" w:lineRule="exact"/>
              <w:rPr>
                <w:rFonts w:eastAsia="仿宋_GB2312"/>
                <w:color w:val="FF0000"/>
                <w:sz w:val="18"/>
                <w:szCs w:val="18"/>
              </w:rPr>
            </w:pPr>
            <w:r>
              <w:rPr>
                <w:rFonts w:hint="eastAsia" w:ascii="仿宋_GB2312" w:eastAsia="仿宋_GB2312"/>
                <w:color w:val="FF0000"/>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1.对不符合条件的实施行政强制的；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2.违反法定权限、程序实施行政强制的；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3.扩大查封、扣押范围的；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4.使用或者损毁查封、扣押场所、设施或者财物的；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5.在查封、扣押法定期间不作出决定或者未依法及时接触查封、扣押的；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6.将查封、扣押的财物截留、私分或者变相私分的；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7.利用行政强制权为单位或者个人谋取利益的；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8.侵害公民、法人和其他组织合法权益造成损失或者其他严重后果的；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9.实施查封、扣押过程中滥用职权、玩忽职守、徇私舞弊，发生腐败行为的；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FF0000"/>
                <w:sz w:val="18"/>
                <w:szCs w:val="18"/>
              </w:rPr>
            </w:pPr>
            <w:r>
              <w:rPr>
                <w:rFonts w:hint="eastAsia" w:ascii="Times New Roman" w:hAnsi="Times New Roman" w:eastAsia="仿宋_GB2312"/>
                <w:color w:val="FF0000"/>
                <w:sz w:val="18"/>
                <w:szCs w:val="18"/>
              </w:rPr>
              <w:t>9</w:t>
            </w:r>
          </w:p>
        </w:tc>
        <w:tc>
          <w:tcPr>
            <w:tcW w:w="1170" w:type="dxa"/>
            <w:vAlign w:val="center"/>
          </w:tcPr>
          <w:p>
            <w:pPr>
              <w:widowControl/>
              <w:spacing w:line="240" w:lineRule="exac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强制清除未及时清除的施工作业产生的污泥、渣土等废弃物</w:t>
            </w:r>
            <w:r>
              <w:rPr>
                <w:rFonts w:hint="eastAsia" w:ascii="仿宋_GB2312" w:hAnsi="仿宋_GB2312" w:eastAsia="仿宋_GB2312" w:cs="仿宋_GB2312"/>
                <w:bCs/>
                <w:color w:val="FF0000"/>
                <w:kern w:val="0"/>
                <w:sz w:val="18"/>
                <w:szCs w:val="18"/>
                <w:lang w:eastAsia="zh-CN"/>
              </w:rPr>
              <w:t>（没有罚则）</w:t>
            </w:r>
          </w:p>
        </w:tc>
        <w:tc>
          <w:tcPr>
            <w:tcW w:w="649" w:type="dxa"/>
            <w:vAlign w:val="center"/>
          </w:tcPr>
          <w:p>
            <w:pPr>
              <w:widowControl/>
              <w:spacing w:line="240" w:lineRule="exact"/>
              <w:jc w:val="center"/>
              <w:textAlignment w:val="center"/>
              <w:rPr>
                <w:rFonts w:ascii="仿宋_GB2312" w:hAnsi="仿宋_GB2312" w:eastAsia="仿宋_GB2312" w:cs="仿宋_GB2312"/>
                <w:bCs/>
                <w:color w:val="FF0000"/>
                <w:sz w:val="18"/>
                <w:szCs w:val="18"/>
              </w:rPr>
            </w:pPr>
            <w:r>
              <w:rPr>
                <w:rFonts w:hint="eastAsia" w:ascii="仿宋_GB2312" w:hAnsi="仿宋_GB2312" w:eastAsia="仿宋_GB2312" w:cs="仿宋_GB2312"/>
                <w:bCs/>
                <w:color w:val="FF0000"/>
                <w:kern w:val="0"/>
                <w:sz w:val="18"/>
                <w:szCs w:val="18"/>
              </w:rPr>
              <w:t>03A0006000</w:t>
            </w:r>
          </w:p>
        </w:tc>
        <w:tc>
          <w:tcPr>
            <w:tcW w:w="2986"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【地方性法规】《银川市城市市容和环境卫生管理条例》（20</w:t>
            </w:r>
            <w:r>
              <w:rPr>
                <w:rFonts w:hint="eastAsia" w:ascii="Times New Roman" w:hAnsi="Times New Roman" w:eastAsia="仿宋_GB2312" w:cs="Times New Roman"/>
                <w:color w:val="FF0000"/>
                <w:kern w:val="0"/>
                <w:sz w:val="18"/>
                <w:szCs w:val="18"/>
                <w:lang w:val="en-US" w:eastAsia="zh-CN"/>
              </w:rPr>
              <w:t>25</w:t>
            </w:r>
            <w:r>
              <w:rPr>
                <w:rFonts w:hint="eastAsia" w:ascii="Times New Roman" w:hAnsi="Times New Roman" w:eastAsia="仿宋_GB2312" w:cs="Times New Roman"/>
                <w:color w:val="FF0000"/>
                <w:kern w:val="0"/>
                <w:sz w:val="18"/>
                <w:szCs w:val="18"/>
              </w:rPr>
              <w:t>年修</w:t>
            </w:r>
            <w:r>
              <w:rPr>
                <w:rFonts w:hint="eastAsia" w:ascii="Times New Roman" w:hAnsi="Times New Roman" w:eastAsia="仿宋_GB2312" w:cs="Times New Roman"/>
                <w:color w:val="FF0000"/>
                <w:kern w:val="0"/>
                <w:sz w:val="18"/>
                <w:szCs w:val="18"/>
                <w:lang w:val="en-US" w:eastAsia="zh-CN"/>
              </w:rPr>
              <w:t>订</w:t>
            </w:r>
            <w:r>
              <w:rPr>
                <w:rFonts w:hint="eastAsia" w:ascii="Times New Roman" w:hAnsi="Times New Roman" w:eastAsia="仿宋_GB2312" w:cs="Times New Roman"/>
                <w:color w:val="FF0000"/>
                <w:kern w:val="0"/>
                <w:sz w:val="18"/>
                <w:szCs w:val="18"/>
              </w:rPr>
              <w:t>）</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0000FF"/>
                <w:kern w:val="0"/>
                <w:sz w:val="18"/>
                <w:szCs w:val="18"/>
              </w:rPr>
              <w:t>第四十九条 违反本条例规定，有下列行为的，按以下规定进行处理：（一）对施工作业产生的污泥、渣土等废弃物未及时清除的，责令限期清除，拒不清除的，强制清除，并处500元以上2000元以下罚款。</w:t>
            </w:r>
          </w:p>
        </w:tc>
        <w:tc>
          <w:tcPr>
            <w:tcW w:w="2977" w:type="dxa"/>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3.送达责任：将《强制拆除决定书》按法律规定的方式送达当事人。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4.执行责任：对重大事故隐患排除前或者排除过程中无法保证安全的，责令从危险区域内撤出作业人员或者暂时停止施工。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color w:val="FF0000"/>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color w:val="FF0000"/>
                <w:kern w:val="0"/>
                <w:sz w:val="18"/>
                <w:szCs w:val="18"/>
              </w:rPr>
              <w:t>”</w:t>
            </w:r>
          </w:p>
          <w:p>
            <w:pPr>
              <w:pStyle w:val="19"/>
              <w:autoSpaceDN w:val="0"/>
              <w:spacing w:line="240" w:lineRule="exact"/>
              <w:rPr>
                <w:rFonts w:hint="eastAsia" w:ascii="仿宋_GB2312" w:eastAsia="仿宋_GB2312"/>
                <w:color w:val="FF0000"/>
                <w:sz w:val="18"/>
                <w:szCs w:val="18"/>
              </w:rPr>
            </w:pPr>
            <w:r>
              <w:rPr>
                <w:rFonts w:hint="eastAsia" w:ascii="仿宋_GB2312" w:eastAsia="仿宋_GB2312"/>
                <w:color w:val="FF0000"/>
                <w:sz w:val="18"/>
                <w:szCs w:val="18"/>
              </w:rPr>
              <w:t>3.《行政强制法》第三十八条：催告书、行政强制执行决定书应当直接送达当事人。当事人拒绝接收或者无法直接送达当事人的</w:t>
            </w:r>
            <w:r>
              <w:rPr>
                <w:rFonts w:hint="eastAsia" w:eastAsia="仿宋_GB2312"/>
                <w:color w:val="FF0000"/>
                <w:sz w:val="18"/>
                <w:szCs w:val="18"/>
              </w:rPr>
              <w:t>,</w:t>
            </w:r>
            <w:r>
              <w:rPr>
                <w:rFonts w:hint="eastAsia" w:ascii="仿宋_GB2312" w:eastAsia="仿宋_GB2312"/>
                <w:color w:val="FF0000"/>
                <w:sz w:val="18"/>
                <w:szCs w:val="18"/>
              </w:rPr>
              <w:t>应当依照《中华人民共和国民事诉讼法》的有关规定送达。</w:t>
            </w:r>
          </w:p>
          <w:p>
            <w:pPr>
              <w:pStyle w:val="19"/>
              <w:autoSpaceDN w:val="0"/>
              <w:spacing w:line="240" w:lineRule="exact"/>
              <w:rPr>
                <w:rFonts w:eastAsia="仿宋_GB2312"/>
                <w:color w:val="FF0000"/>
                <w:sz w:val="18"/>
                <w:szCs w:val="18"/>
              </w:rPr>
            </w:pPr>
            <w:r>
              <w:rPr>
                <w:rFonts w:hint="eastAsia" w:ascii="仿宋_GB2312" w:eastAsia="仿宋_GB2312"/>
                <w:color w:val="FF0000"/>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1.对不符合条件的实施行政强制的；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2.违反法定权限、程序实施行政强制的；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3.扩大查封、扣押范围的；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4.使用或者损毁查封、扣押场所、设施或者财物的；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5.在查封、扣押法定期间不作出决定或者未依法及时接触查封、扣押的；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6.将查封、扣押的财物截留、私分或者变相私分的；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7.利用行政强制权为单位或者个人谋取利益的；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8.侵害公民、法人和其他组织合法权益造成损失或者其他严重后果的；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9.实施查封、扣押过程中滥用职权、玩忽职守、徇私舞弊，发生腐败行为的；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10.其他违反法律法规规章文件规定的行为。</w:t>
            </w:r>
          </w:p>
        </w:tc>
      </w:tr>
    </w:tbl>
    <w:p>
      <w:pPr>
        <w:pStyle w:val="2"/>
        <w:ind w:firstLine="0" w:firstLineChars="0"/>
        <w:rPr>
          <w:rFonts w:ascii="仿宋_GB2312" w:hAnsi="仿宋_GB2312" w:eastAsia="仿宋_GB2312" w:cs="仿宋_GB2312"/>
          <w:color w:val="000000"/>
          <w:szCs w:val="21"/>
        </w:rPr>
      </w:pPr>
    </w:p>
    <w:p>
      <w:pPr>
        <w:rPr>
          <w:rFonts w:hint="eastAsia" w:ascii="仿宋_GB2312" w:hAnsi="仿宋_GB2312" w:eastAsia="仿宋_GB2312" w:cs="仿宋_GB2312"/>
          <w:color w:val="000000"/>
          <w:szCs w:val="21"/>
        </w:rPr>
      </w:pPr>
    </w:p>
    <w:p>
      <w:pPr>
        <w:rPr>
          <w:rFonts w:ascii="仿宋_GB2312" w:hAnsi="仿宋_GB2312" w:eastAsia="仿宋_GB2312" w:cs="仿宋_GB2312"/>
          <w:color w:val="000000"/>
          <w:szCs w:val="21"/>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四、行政检查（4项）</w:t>
      </w:r>
    </w:p>
    <w:tbl>
      <w:tblPr>
        <w:tblStyle w:val="13"/>
        <w:tblW w:w="15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622"/>
        <w:gridCol w:w="2525"/>
        <w:gridCol w:w="2361"/>
        <w:gridCol w:w="5462"/>
        <w:gridCol w:w="1418"/>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事项名称</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事项编码</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实施依据</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责任事项内容</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责任事项依据</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追责对象范围</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对城市生活垃圾经营性清扫、收集、运输、对处置企业执业情况的监督检查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top"/>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0614047000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top"/>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【地方性法规】《宁夏回族自治区市容环境卫生管理条例》（2</w:t>
            </w:r>
            <w:r>
              <w:rPr>
                <w:rFonts w:hint="eastAsia" w:ascii="仿宋_GB2312" w:hAnsi="仿宋_GB2312" w:eastAsia="仿宋_GB2312" w:cs="仿宋_GB2312"/>
                <w:kern w:val="0"/>
                <w:sz w:val="18"/>
                <w:szCs w:val="18"/>
                <w:lang w:val="en-US" w:eastAsia="zh-CN"/>
              </w:rPr>
              <w:t>023</w:t>
            </w:r>
            <w:r>
              <w:rPr>
                <w:rFonts w:hint="eastAsia" w:ascii="仿宋_GB2312" w:hAnsi="仿宋_GB2312" w:eastAsia="仿宋_GB2312" w:cs="仿宋_GB2312"/>
                <w:kern w:val="0"/>
                <w:sz w:val="18"/>
                <w:szCs w:val="18"/>
              </w:rPr>
              <w:t>年</w:t>
            </w:r>
            <w:r>
              <w:rPr>
                <w:rFonts w:hint="eastAsia" w:ascii="仿宋_GB2312" w:hAnsi="仿宋_GB2312" w:eastAsia="仿宋_GB2312" w:cs="仿宋_GB2312"/>
                <w:kern w:val="0"/>
                <w:sz w:val="18"/>
                <w:szCs w:val="18"/>
                <w:lang w:eastAsia="zh-CN"/>
              </w:rPr>
              <w:t>修正</w:t>
            </w:r>
            <w:r>
              <w:rPr>
                <w:rFonts w:hint="eastAsia" w:ascii="仿宋_GB2312" w:hAnsi="仿宋_GB2312" w:eastAsia="仿宋_GB2312" w:cs="仿宋_GB2312"/>
                <w:kern w:val="0"/>
                <w:sz w:val="18"/>
                <w:szCs w:val="18"/>
              </w:rPr>
              <w:t>）</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第十九条  市容环境卫生责任人应当履行规定的责任，并应当接受市容环境卫生行政主管部门的监督检查。</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【部门规章】《城市生活垃圾管理办法》（2015年住建部令第24号修正）</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第二十九条  国务院建设主管部门和省、自治区人民政府建设主管部门应当建立健全监督管理制度，对本办法的执行情况进行监督检查。</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直辖市、市、县人民政府建设（环境卫生）主管部门应当对本行政区域内城市生活垃圾经营性清扫、收集、运输、处置企业执行本办法的情况进行监督检查；根据需要，可以向城市生活垃圾经营性处置企业派驻监督员。</w:t>
            </w:r>
          </w:p>
          <w:p>
            <w:pPr>
              <w:widowControl/>
              <w:spacing w:line="240" w:lineRule="exact"/>
              <w:jc w:val="left"/>
              <w:textAlignment w:val="top"/>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地方政府规章】《宁夏回族自治区行政程序规定》（2015年宁夏回族自治区人民政府令第73号）第五十二条行政机关应当建立行政执法案卷，对公民、法人和其他组织的监督检查记录、证据材料、执法文书等立卷归档。</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1.检查责任：根据本地区实际情况定期对垃圾处置企业进行监督检查。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2.处理责任：在监督检查过程中，发现存在违反城市生活垃圾清扫、收集、运输、处置规定的应当采取责令限期整改，未按规定整改或整改不合格的依法取消经营许可。</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3.复查责任：依据责令限期改正期限或当事人的复查申请，对违法行为进行复查。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4.其他法律法规规章文件规定应履行的责任。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1.《中华人民共和国行政处罚法》</w:t>
            </w:r>
            <w:r>
              <w:rPr>
                <w:rFonts w:ascii="Times New Roman" w:hAnsi="Times New Roman" w:eastAsia="仿宋_GB2312" w:cs="Times New Roman"/>
                <w:kern w:val="0"/>
                <w:sz w:val="18"/>
                <w:szCs w:val="18"/>
              </w:rPr>
              <w:t>（2021年修订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第五十四条　</w:t>
            </w:r>
            <w:r>
              <w:rPr>
                <w:rFonts w:ascii="Times New Roman" w:hAnsi="Times New Roman" w:eastAsia="仿宋_GB2312" w:cs="Times New Roman"/>
                <w:kern w:val="0"/>
                <w:sz w:val="18"/>
                <w:szCs w:val="18"/>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符合立案标准的，行政机关应当及时立案。</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2.《宁夏回族自治区市容环境卫生管理条例》（20</w:t>
            </w:r>
            <w:r>
              <w:rPr>
                <w:rFonts w:hint="eastAsia" w:ascii="Times New Roman" w:hAnsi="Times New Roman" w:eastAsia="仿宋_GB2312" w:cs="Times New Roman"/>
                <w:kern w:val="0"/>
                <w:sz w:val="18"/>
                <w:szCs w:val="18"/>
              </w:rPr>
              <w:t>23</w:t>
            </w:r>
            <w:r>
              <w:rPr>
                <w:rFonts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rPr>
              <w:t>修正</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第三十</w:t>
            </w:r>
            <w:r>
              <w:rPr>
                <w:rFonts w:hint="eastAsia" w:ascii="Times New Roman" w:hAnsi="Times New Roman" w:eastAsia="仿宋_GB2312" w:cs="Times New Roman"/>
                <w:kern w:val="0"/>
                <w:sz w:val="18"/>
                <w:szCs w:val="18"/>
              </w:rPr>
              <w:t>六</w:t>
            </w:r>
            <w:r>
              <w:rPr>
                <w:rFonts w:ascii="Times New Roman" w:hAnsi="Times New Roman" w:eastAsia="仿宋_GB2312" w:cs="Times New Roman"/>
                <w:kern w:val="0"/>
                <w:sz w:val="18"/>
                <w:szCs w:val="18"/>
              </w:rPr>
              <w:t>条第二款　市容环境卫生作业企业应当接受市容环境卫生行政主管部门的监督检查。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3.《城市生活垃圾管理办法》（2015年修正）</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第二十九条第二款　直辖市、市、县人民政府建设（环境卫生）主管部门应当对本行政区域内城市生活垃圾经营性清扫、收集、运输、处置企业执行本办法的情况进行监督检查；根据需要，可以向城市生活垃圾经营性处置企业派驻监督员。</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第三十条第一款　直辖市、市、县人民政府建设（环境卫生）主管部门实施监督检查时，有权采取下列措施：（一）查阅复制有关文件和资料；（二）要求被检查的单位和个人就有关问题做出说明；（三）进入现场开展检查；（四）责令有关单位和个人改正违法行为。第二款 有关单位和个人应当支持配合监督检查并提供工作方便，不得妨碍与阻挠监督检查人员依法执行职务。</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1.未按规定履行对城市垃圾清扫、收集、运输、处置监督检查职责的；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2.发现存在问题未及时通知整改的；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3.监督检查过程中存在滥用职权、玩忽职守、徇私舞弊行为的；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4.在行政监督过程中发生腐败行为的；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对城市绿线的控制和实施情况的检查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0614016000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【部门规章】《城市绿线管理办法》（2011年住建部令第9号修正）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城市人民政府规划、园林绿化行政主管部门按照职责分工，对城市绿线的控制和实施情况进行检查，并向同级人民政府和上级行政主管部门报告。</w:t>
            </w:r>
          </w:p>
          <w:p>
            <w:pPr>
              <w:widowControl/>
              <w:spacing w:line="240" w:lineRule="exact"/>
              <w:textAlignment w:val="center"/>
              <w:rPr>
                <w:rFonts w:ascii="Times New Roman" w:hAnsi="Times New Roman" w:eastAsia="仿宋_GB2312" w:cs="Times New Roman"/>
                <w:kern w:val="0"/>
                <w:sz w:val="18"/>
                <w:szCs w:val="18"/>
              </w:rPr>
            </w:pP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1.检查责任：根据本地区实际，定期对城市绿线的控制和实施情况进行监督检查。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2.处理责任：在监督检查过程中，发现存在违法行为的应当责令采取措施或责令限期整改。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3.复查责任：依据责令限期改正期限或当事人的复查申请，对违法行为进行复查。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4.归档责任：在监督检查后，对未发现消防违法行为或已改正违法行为等内容的相关资料进行归档。</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1-1.《城市绿线管理办法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十四条</w:t>
            </w:r>
            <w:r>
              <w:rPr>
                <w:rFonts w:hint="eastAsia" w:ascii="Times New Roman" w:hAnsi="Times New Roman" w:eastAsia="仿宋_GB2312" w:cs="Times New Roman"/>
                <w:kern w:val="0"/>
                <w:sz w:val="18"/>
                <w:szCs w:val="18"/>
              </w:rPr>
              <w:t>　</w:t>
            </w:r>
            <w:r>
              <w:rPr>
                <w:rFonts w:ascii="Times New Roman" w:hAnsi="Times New Roman" w:eastAsia="仿宋_GB2312" w:cs="Times New Roman"/>
                <w:kern w:val="0"/>
                <w:sz w:val="18"/>
                <w:szCs w:val="18"/>
              </w:rPr>
              <w:t>“城市人民政府规划、园林绿化行政主管部门按照职责分工，对城市绿线的控制和实施情况进行检查，并向同级人民政府和上级行政主管部门报告”。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2.同1。</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3.同1。</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五十二条：“行政机关应当建立行政执法案卷，对公民、法人和其他组织的监督检查记录、证据材料、执法文书等立卷归档”。</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1.未按规定履行对城市垃圾清扫、收集、运输、处置监督检查职责的；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2.发现存在问题未及时通知整改的；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3.监督检查过程中存在滥用职权、玩忽职守、徇私舞弊行为的；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4.在行政监督过程中发生腐败行为的；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5"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3</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对单位附属绿地的绿化规划和建设的监督检查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0614026000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单位附属绿地的绿化规划和建设，由该单位自行负责，城市人民政府绿化行政主管部门应该监督检查，并给予技术指导。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工程建设项目的附属绿化工程设计方案，按照基本建设程序审批时，必须有城市绿化行政主管部门参加审查。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单位附属绿地的绿化规划和建设，由该单位自行负责，城市绿化行政主管部门进行监督检查，并给予技术指导。</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1.检查责任：林业主管部门根据相关规定对单位附属绿地的绿化规划和建设的监督检查进行检疫检查。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2.处理责任：在监督检查过程中，给予技术指导。</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3.复查责任：依据规定，进行复查。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4.归档责任：在监督检查后，对未发现违法行为或已改正违法行为等内容的相关资料进行归档</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w:t>
            </w:r>
            <w:r>
              <w:rPr>
                <w:rFonts w:hint="eastAsia" w:ascii="Times New Roman" w:hAnsi="Times New Roman" w:eastAsia="仿宋_GB2312" w:cs="Times New Roman"/>
                <w:kern w:val="0"/>
                <w:sz w:val="18"/>
                <w:szCs w:val="18"/>
                <w:lang w:eastAsia="zh-CN"/>
              </w:rPr>
              <w:t>规</w:t>
            </w:r>
            <w:r>
              <w:rPr>
                <w:rFonts w:ascii="Times New Roman" w:hAnsi="Times New Roman" w:eastAsia="仿宋_GB2312" w:cs="Times New Roman"/>
                <w:kern w:val="0"/>
                <w:sz w:val="18"/>
                <w:szCs w:val="18"/>
              </w:rPr>
              <w:t>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1.《城市绿化条例</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十四条　单位附属绿地的绿化规划和建设，由该单位自行负责，城市人民政府绿化行政主管部门应该监督检查，并给予技术指导。</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2.《宁夏回族自治区城市绿化管理条例</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十三条　工程建设项目的附属绿化工程设计方案，按照基本建设程序审批时，必须有城市绿化行政主管部门参加审查、同意。单位附属绿地的绿化规划和建设，由该单位自行负责，城市绿化行政主管部门进行监督检查，并给予技术指导。</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3.参照《</w:t>
            </w:r>
            <w:r>
              <w:rPr>
                <w:rFonts w:hint="eastAsia" w:ascii="Times New Roman" w:hAnsi="Times New Roman" w:eastAsia="仿宋_GB2312" w:cs="Times New Roman"/>
                <w:kern w:val="0"/>
                <w:sz w:val="18"/>
                <w:szCs w:val="18"/>
              </w:rPr>
              <w:t>中华人民共和国行政许可法》</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六十一条　行政机关应当建立健全监督制度，通过核查反映被许可人从事行政许可事项活动情况的有关材料，履行监督责任。</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1.未按规定履行对城市垃圾清扫、收集、运输、处置监督检查职责的；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2.发现存在问题未及时通知整改的；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3.监督检查过程中存在滥用职权、玩忽职守、徇私舞弊行为的；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4.在行政监督过程中发生腐败行为的；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hint="eastAsia" w:ascii="仿宋_GB2312" w:hAnsi="Times New Roman" w:eastAsia="仿宋_GB2312"/>
                <w:color w:val="000000"/>
                <w:sz w:val="18"/>
              </w:rPr>
            </w:pPr>
            <w:r>
              <w:rPr>
                <w:rFonts w:hint="eastAsia" w:ascii="仿宋_GB2312" w:hAnsi="Times New Roman" w:eastAsia="仿宋_GB2312"/>
                <w:color w:val="000000"/>
                <w:sz w:val="18"/>
              </w:rPr>
              <w:t>4</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对餐厨垃圾 产生单位和收集、运输、处置服务企业执行本条 例的情况进 行监督检查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仿宋_GB2312" w:hAnsi="仿宋_GB2312" w:eastAsia="仿宋_GB2312" w:cs="仿宋_GB2312"/>
                <w:kern w:val="0"/>
                <w:sz w:val="18"/>
                <w:szCs w:val="18"/>
              </w:rPr>
            </w:pPr>
            <w:r>
              <w:rPr>
                <w:rFonts w:hint="eastAsia" w:ascii="仿宋_GB2312" w:eastAsia="仿宋_GB2312"/>
                <w:spacing w:val="-2"/>
                <w:sz w:val="18"/>
              </w:rPr>
              <w:t>06A0003000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【地方性法规】《银川市餐厨垃圾管理条例》（20</w:t>
            </w:r>
            <w:r>
              <w:rPr>
                <w:rFonts w:hint="eastAsia" w:ascii="仿宋_GB2312" w:hAnsi="Times New Roman" w:eastAsia="仿宋_GB2312" w:cs="Times New Roman"/>
                <w:kern w:val="0"/>
                <w:sz w:val="18"/>
                <w:szCs w:val="18"/>
                <w:lang w:val="en-US" w:eastAsia="zh-CN"/>
              </w:rPr>
              <w:t>24</w:t>
            </w:r>
            <w:r>
              <w:rPr>
                <w:rFonts w:hint="eastAsia" w:ascii="仿宋_GB2312" w:hAnsi="Times New Roman" w:eastAsia="仿宋_GB2312" w:cs="Times New Roman"/>
                <w:kern w:val="0"/>
                <w:sz w:val="18"/>
                <w:szCs w:val="18"/>
              </w:rPr>
              <w:t>年</w:t>
            </w:r>
            <w:r>
              <w:rPr>
                <w:rFonts w:hint="eastAsia" w:ascii="仿宋_GB2312" w:hAnsi="Times New Roman" w:eastAsia="仿宋_GB2312" w:cs="Times New Roman"/>
                <w:kern w:val="0"/>
                <w:sz w:val="18"/>
                <w:szCs w:val="18"/>
                <w:lang w:eastAsia="zh-CN"/>
              </w:rPr>
              <w:t>修正</w:t>
            </w:r>
            <w:r>
              <w:rPr>
                <w:rFonts w:hint="eastAsia" w:ascii="仿宋_GB2312" w:hAnsi="Times New Roman" w:eastAsia="仿宋_GB2312" w:cs="Times New Roman"/>
                <w:kern w:val="0"/>
                <w:sz w:val="18"/>
                <w:szCs w:val="18"/>
              </w:rPr>
              <w:t>）</w:t>
            </w:r>
          </w:p>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第二十一条 市餐厨垃圾主管部门应当对餐厨垃圾产生单位和</w:t>
            </w:r>
            <w:r>
              <w:rPr>
                <w:rFonts w:hint="eastAsia" w:ascii="仿宋_GB2312" w:hAnsi="Times New Roman" w:eastAsia="仿宋_GB2312" w:cs="Times New Roman"/>
                <w:kern w:val="0"/>
                <w:sz w:val="18"/>
                <w:szCs w:val="18"/>
                <w:lang w:eastAsia="zh-CN"/>
              </w:rPr>
              <w:t>从事餐厨垃圾经营性</w:t>
            </w:r>
            <w:r>
              <w:rPr>
                <w:rFonts w:hint="eastAsia" w:ascii="仿宋_GB2312" w:hAnsi="Times New Roman" w:eastAsia="仿宋_GB2312" w:cs="Times New Roman"/>
                <w:kern w:val="0"/>
                <w:sz w:val="18"/>
                <w:szCs w:val="18"/>
              </w:rPr>
              <w:t>收集、运输、处置服务企业执行本条例的情况进行监督检查。被检查的单位或者个人，不得以任何理由拒绝或者阻挠监管人员的检查。</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1.检查责任：根据本地区实际，定期对城市绿线的控制和实施情况进行监督检查。</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2.处理责任：在监督检查过程中，发现存在违法行为的应当责令采取措施或责令限期整改。</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3.复查责任：依据责令限期改正期限或当事人的复查申请，对违法行为进行复查。</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4.归档责任：在监督检查后，对未发现消防违法行为或已改正违法行为等内容的相关资料进行归档。</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5..其他法律法规规章文件规定应履行的责任。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1-1.《城市绿线管理办法》</w:t>
            </w:r>
          </w:p>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第十四条　“城市人民政府规划、园林绿化行政主管部门按照职责分工，对城市绿线的控制和实施情况进行检查，并向同级人民政府和上级行政主管部门报告”。</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2.同1。</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3.同1。</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4.《宁夏回族自治区行政程序规定》</w:t>
            </w:r>
          </w:p>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第五十二条：“行政机关应当建立行政执法案卷，对公民、法人和其他组织的监督检查记录、证据材料、执法文书等立卷归档”。</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1.行政机关；</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因不履行或不正确履行行政职责，有下列情形的，行政机关及相关工作人员应承担相应责任：</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1.未按规定履行对城市垃圾清扫、收集、运输、处置监督检查职责的；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2.发现存在问题未及时通知整改的；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3.监督检查过程中存在滥用职权、玩忽职守、徇私舞弊行为的；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4.在行政监督过程中发生腐败行为的；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5.其他违反法律法规规章文件规定的行为。</w:t>
            </w:r>
          </w:p>
        </w:tc>
      </w:tr>
    </w:tbl>
    <w:p>
      <w:pPr>
        <w:spacing w:line="560" w:lineRule="exact"/>
        <w:rPr>
          <w:rFonts w:ascii="仿宋_GB2312" w:hAnsi="仿宋_GB2312" w:eastAsia="仿宋_GB2312" w:cs="仿宋_GB2312"/>
          <w:color w:val="000000"/>
          <w:szCs w:val="21"/>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五、行政奖励（2项）</w:t>
      </w:r>
    </w:p>
    <w:tbl>
      <w:tblPr>
        <w:tblStyle w:val="13"/>
        <w:tblW w:w="15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1049"/>
        <w:gridCol w:w="2408"/>
        <w:gridCol w:w="2694"/>
        <w:gridCol w:w="3118"/>
        <w:gridCol w:w="1249"/>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事项名称</w:t>
            </w:r>
          </w:p>
        </w:tc>
        <w:tc>
          <w:tcPr>
            <w:tcW w:w="10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事项编码</w:t>
            </w:r>
          </w:p>
        </w:tc>
        <w:tc>
          <w:tcPr>
            <w:tcW w:w="240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实施依据</w:t>
            </w:r>
          </w:p>
        </w:tc>
        <w:tc>
          <w:tcPr>
            <w:tcW w:w="26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责任事项内容</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责任事项依据</w:t>
            </w:r>
          </w:p>
        </w:tc>
        <w:tc>
          <w:tcPr>
            <w:tcW w:w="12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追责对象范围</w:t>
            </w:r>
          </w:p>
        </w:tc>
        <w:tc>
          <w:tcPr>
            <w:tcW w:w="3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对毁坏、破坏市容环境卫生设施的行为举报人的奖励</w:t>
            </w:r>
          </w:p>
        </w:tc>
        <w:tc>
          <w:tcPr>
            <w:tcW w:w="10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0814002000</w:t>
            </w:r>
          </w:p>
        </w:tc>
        <w:tc>
          <w:tcPr>
            <w:tcW w:w="240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第七条第二款 任何单位和个人有享受整洁优美市容环境的权利，并负有维护市容环境卫生、保护环境卫生设施的义务；鼓励单位和个人对毁坏、破坏市容环境卫生设施的行为进行制止和举报，对举报人应当予以奖励。具体奖励办法由县级以上人民政府制定。</w:t>
            </w:r>
          </w:p>
        </w:tc>
        <w:tc>
          <w:tcPr>
            <w:tcW w:w="26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1.审核责任：由城市管理部门组成评定小组对毁坏、破坏市容环境卫生设施的行为的举报人进行评选。</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2.公示责任：在一定范围内，以适当形式公示。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3.表彰责任：按照规定的标准、权限和程序进行表彰。</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4.其他法律法规规章文件规定应履行的责任。</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1.《宁夏回族自治区市容环境卫生管理条例》（20</w:t>
            </w:r>
            <w:r>
              <w:rPr>
                <w:rFonts w:hint="eastAsia" w:ascii="Times New Roman" w:hAnsi="Times New Roman" w:eastAsia="仿宋_GB2312" w:cs="Times New Roman"/>
                <w:kern w:val="0"/>
                <w:sz w:val="18"/>
                <w:szCs w:val="18"/>
              </w:rPr>
              <w:t>23</w:t>
            </w:r>
            <w:r>
              <w:rPr>
                <w:rFonts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rPr>
              <w:t>修正</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第七条第二款</w:t>
            </w:r>
            <w:r>
              <w:rPr>
                <w:rFonts w:hint="eastAsia" w:ascii="Times New Roman" w:hAnsi="Times New Roman" w:eastAsia="仿宋_GB2312" w:cs="Times New Roman"/>
                <w:kern w:val="0"/>
                <w:sz w:val="18"/>
                <w:szCs w:val="18"/>
              </w:rPr>
              <w:t>　</w:t>
            </w:r>
            <w:r>
              <w:rPr>
                <w:rFonts w:ascii="Times New Roman" w:hAnsi="Times New Roman" w:eastAsia="仿宋_GB2312" w:cs="Times New Roman"/>
                <w:kern w:val="0"/>
                <w:sz w:val="18"/>
                <w:szCs w:val="18"/>
              </w:rPr>
              <w:t>任何单位和个人有享受整洁优美市容环境的权利，并负有维护市容环境卫生、保护环境卫生设施的义务；鼓励单位和个人对毁坏、破坏市容环境卫生设施的行为进行制止和举报。对举报人应当予以奖励。具体奖励办法由县级以上人民政府制定。</w:t>
            </w:r>
          </w:p>
        </w:tc>
        <w:tc>
          <w:tcPr>
            <w:tcW w:w="12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2.相关工作人员（审核人、公示人、法定代表人或分管领导）</w:t>
            </w:r>
          </w:p>
        </w:tc>
        <w:tc>
          <w:tcPr>
            <w:tcW w:w="3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1.符合条件的申请不予受理的；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2.违规受理并通过复审，造成不良影响的；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3.未按程序擅自举办表彰奖励活动的；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4.向参评单位和个人收取费用的；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5.工作中滥用职权、徇私舞弊、玩忽职守造成不良后果的；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6.工作中发生贪污腐败行为的；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对在城市公厕的规划、建设和管理中取得显著成绩的单位和个人的奖励</w:t>
            </w:r>
          </w:p>
        </w:tc>
        <w:tc>
          <w:tcPr>
            <w:tcW w:w="10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0814003000</w:t>
            </w:r>
          </w:p>
        </w:tc>
        <w:tc>
          <w:tcPr>
            <w:tcW w:w="240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【部门规章】《城市公厕管理办法》（2011年建设部令第9号修正）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城市人民政府环境卫生行政主管部门，对于在城市公厕的规划、建设和管理中取得显著成绩的单位和个人，应当给予表彰和奖励。</w:t>
            </w:r>
          </w:p>
        </w:tc>
        <w:tc>
          <w:tcPr>
            <w:tcW w:w="26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1.审核责任：由城市管理部门组成评定小组对城市公厕的规划、建设和管理中取得显著成绩的单位和个人进行评选。</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2.公示责任：在一定范围内，以适当形式公示。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3.表彰责任：按照规定的标准、权限和程序进行表彰。</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4.其他法律法规规章文件规定应履行的责任。</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1.《城市公厕管理办法》（2011年建设部令第9号）</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第二十二条　城市人民政府环境卫生行政主管部门，对于在城市公厕的规划、建设和管理中取得显著成绩的单位和个人，应当给予表彰和奖励。</w:t>
            </w:r>
          </w:p>
        </w:tc>
        <w:tc>
          <w:tcPr>
            <w:tcW w:w="12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2.相关工作人员（审核人、公示人、法定代表人或分管领导）</w:t>
            </w:r>
          </w:p>
        </w:tc>
        <w:tc>
          <w:tcPr>
            <w:tcW w:w="3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1.符合条件的申请不予受理的；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2.违规受理并通过复审，造成不良影响的；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3.未按程序擅自举办表彰奖励活动的；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4.向参评单位和个人收取费用的；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5.工作中滥用职权、徇私舞弊、玩忽职守造成不良后果的；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6.工作中发生贪污腐败行为的；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bl>
    <w:p>
      <w:pPr>
        <w:pStyle w:val="2"/>
        <w:ind w:firstLine="420"/>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六、其他类（11项）</w:t>
      </w:r>
    </w:p>
    <w:tbl>
      <w:tblPr>
        <w:tblStyle w:val="13"/>
        <w:tblW w:w="15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622"/>
        <w:gridCol w:w="2410"/>
        <w:gridCol w:w="1985"/>
        <w:gridCol w:w="5811"/>
        <w:gridCol w:w="851"/>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2"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事项名称</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事项编码</w:t>
            </w:r>
          </w:p>
        </w:tc>
        <w:tc>
          <w:tcPr>
            <w:tcW w:w="241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实施依据</w:t>
            </w:r>
          </w:p>
        </w:tc>
        <w:tc>
          <w:tcPr>
            <w:tcW w:w="198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责任事项内容</w:t>
            </w:r>
          </w:p>
        </w:tc>
        <w:tc>
          <w:tcPr>
            <w:tcW w:w="581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责任事项依据</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追责对象范围</w:t>
            </w:r>
          </w:p>
        </w:tc>
        <w:tc>
          <w:tcPr>
            <w:tcW w:w="2507"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before="20" w:line="220" w:lineRule="exact"/>
              <w:ind w:left="14" w:right="3"/>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餐厨垃圾收 运协议备案</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sz w:val="18"/>
                <w:szCs w:val="18"/>
              </w:rPr>
            </w:pPr>
            <w:r>
              <w:rPr>
                <w:rFonts w:hint="eastAsia" w:ascii="仿宋_GB2312" w:hAnsi="仿宋_GB2312" w:eastAsia="仿宋_GB2312" w:cs="仿宋_GB2312"/>
                <w:spacing w:val="-2"/>
                <w:sz w:val="18"/>
                <w:szCs w:val="18"/>
              </w:rPr>
              <w:t>10A0014000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rPr>
              <w:t>【地方性法规】《银川市餐厨垃圾管理条例》（20</w:t>
            </w:r>
            <w:r>
              <w:rPr>
                <w:rFonts w:hint="eastAsia" w:ascii="仿宋_GB2312" w:hAnsi="仿宋_GB2312" w:eastAsia="仿宋_GB2312" w:cs="仿宋_GB2312"/>
                <w:kern w:val="0"/>
                <w:sz w:val="18"/>
                <w:szCs w:val="18"/>
                <w:lang w:val="en-US" w:eastAsia="zh-CN"/>
              </w:rPr>
              <w:t>24</w:t>
            </w:r>
            <w:r>
              <w:rPr>
                <w:rFonts w:hint="eastAsia" w:ascii="仿宋_GB2312" w:hAnsi="仿宋_GB2312" w:eastAsia="仿宋_GB2312" w:cs="仿宋_GB2312"/>
                <w:kern w:val="0"/>
                <w:sz w:val="18"/>
                <w:szCs w:val="18"/>
              </w:rPr>
              <w:t>年</w:t>
            </w:r>
            <w:r>
              <w:rPr>
                <w:rFonts w:hint="eastAsia" w:ascii="仿宋_GB2312" w:hAnsi="仿宋_GB2312" w:eastAsia="仿宋_GB2312" w:cs="仿宋_GB2312"/>
                <w:kern w:val="0"/>
                <w:sz w:val="18"/>
                <w:szCs w:val="18"/>
                <w:lang w:eastAsia="zh-CN"/>
              </w:rPr>
              <w:t>修正</w:t>
            </w:r>
            <w:r>
              <w:rPr>
                <w:rFonts w:hint="eastAsia" w:ascii="仿宋_GB2312" w:hAnsi="仿宋_GB2312" w:eastAsia="仿宋_GB2312" w:cs="仿宋_GB2312"/>
                <w:kern w:val="0"/>
                <w:sz w:val="18"/>
                <w:szCs w:val="18"/>
              </w:rPr>
              <w:t>）第十三条第二款 经营性餐厨垃圾收集、运输服务企业应当每季度将签订餐厨垃圾收运协议的情况向市餐厨垃圾主管部门报送</w:t>
            </w:r>
            <w:r>
              <w:rPr>
                <w:rFonts w:hint="eastAsia" w:ascii="仿宋_GB2312" w:hAnsi="仿宋_GB2312" w:eastAsia="仿宋_GB2312" w:cs="仿宋_GB2312"/>
                <w:kern w:val="0"/>
                <w:sz w:val="18"/>
                <w:szCs w:val="18"/>
                <w:lang w:eastAsia="zh-CN"/>
              </w:rPr>
              <w:t>。</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1.审核责任：审核相关材料。</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2.登记备案责任：进行登记备案工作。</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3.事中事后监管责任：开展年度定期和不定期检查，对存在问题及时稽查，加强对履行缴费义务的日常监管。</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参照《中华人民共和国行政许可法》（2019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第三十条  “ 行政机关应当将法律、法规、规章规定的有关行政许可的事项、依据、条件、数量、程序、期限以及需要提交的全部材料的目录和申请书示范文本等在办公场所公示。”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 参照《中华人民共和国行政许可法》（2019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4.《银川市餐厨垃圾管理条例》（20</w:t>
            </w:r>
            <w:r>
              <w:rPr>
                <w:rFonts w:hint="eastAsia" w:ascii="仿宋_GB2312" w:hAnsi="仿宋_GB2312" w:eastAsia="仿宋_GB2312" w:cs="仿宋_GB2312"/>
                <w:kern w:val="0"/>
                <w:sz w:val="18"/>
                <w:szCs w:val="18"/>
                <w:lang w:val="en-US" w:eastAsia="zh-CN"/>
              </w:rPr>
              <w:t>24年修正</w:t>
            </w:r>
            <w:r>
              <w:rPr>
                <w:rFonts w:hint="eastAsia" w:ascii="仿宋_GB2312" w:hAnsi="仿宋_GB2312" w:eastAsia="仿宋_GB2312" w:cs="仿宋_GB2312"/>
                <w:kern w:val="0"/>
                <w:sz w:val="18"/>
                <w:szCs w:val="18"/>
              </w:rPr>
              <w:t>）</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第十三条第二款 </w:t>
            </w: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rPr>
              <w:t>经营性餐厨垃圾收集、运输服务企业应当每季度将签订餐厨垃圾收运协议的情况向市餐厨垃圾主管部门报送</w:t>
            </w:r>
            <w:r>
              <w:rPr>
                <w:rFonts w:hint="eastAsia" w:ascii="仿宋_GB2312" w:hAnsi="仿宋_GB2312" w:eastAsia="仿宋_GB2312" w:cs="仿宋_GB2312"/>
                <w:kern w:val="0"/>
                <w:sz w:val="18"/>
                <w:szCs w:val="18"/>
                <w:lang w:eastAsia="zh-CN"/>
              </w:rPr>
              <w:t>。”</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1.行政机关；</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2.相关工作人员（审核人、登记备案人、法定代表人或分管领导）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餐厨垃圾主管部门及其工作人员有下列行为之一的，对直接负责的主管人员和直接责任人员依法给予行政处分；构成犯罪的，依法追究刑事责任：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1.不按相关规定履行备案程序的；</w:t>
            </w:r>
          </w:p>
          <w:p>
            <w:pPr>
              <w:pStyle w:val="23"/>
              <w:numPr>
                <w:ilvl w:val="0"/>
                <w:numId w:val="12"/>
              </w:numPr>
              <w:tabs>
                <w:tab w:val="left" w:pos="152"/>
              </w:tabs>
              <w:spacing w:line="220" w:lineRule="exact"/>
              <w:ind w:left="0" w:firstLine="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无故拒绝受理、不按规定时间完成备案的；</w:t>
            </w:r>
          </w:p>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3.利用职务之便，索取、收受他人财物或者谋取其他利益的；</w:t>
            </w:r>
          </w:p>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4.有其他滥用职权、玩忽职守、徇私舞弊行为的。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餐厨垃圾收 运线路和收运时刻审核</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sz w:val="18"/>
                <w:szCs w:val="18"/>
              </w:rPr>
            </w:pPr>
            <w:r>
              <w:rPr>
                <w:rFonts w:hint="eastAsia" w:ascii="仿宋_GB2312" w:hAnsi="仿宋_GB2312" w:eastAsia="仿宋_GB2312" w:cs="仿宋_GB2312"/>
                <w:spacing w:val="-2"/>
                <w:sz w:val="18"/>
                <w:szCs w:val="18"/>
              </w:rPr>
              <w:t>10A0015000</w:t>
            </w:r>
          </w:p>
        </w:tc>
        <w:tc>
          <w:tcPr>
            <w:tcW w:w="241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【地方性法规】《银川市餐厨垃圾管理条例》（20</w:t>
            </w:r>
            <w:r>
              <w:rPr>
                <w:rFonts w:hint="eastAsia" w:ascii="仿宋_GB2312" w:hAnsi="仿宋_GB2312" w:eastAsia="仿宋_GB2312" w:cs="仿宋_GB2312"/>
                <w:kern w:val="0"/>
                <w:sz w:val="18"/>
                <w:szCs w:val="18"/>
                <w:lang w:val="en-US" w:eastAsia="zh-CN"/>
              </w:rPr>
              <w:t>24年修正</w:t>
            </w:r>
            <w:r>
              <w:rPr>
                <w:rFonts w:hint="eastAsia" w:ascii="仿宋_GB2312" w:hAnsi="仿宋_GB2312" w:eastAsia="仿宋_GB2312" w:cs="仿宋_GB2312"/>
                <w:kern w:val="0"/>
                <w:sz w:val="18"/>
                <w:szCs w:val="18"/>
              </w:rPr>
              <w:t>）</w:t>
            </w:r>
          </w:p>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第十六条 </w:t>
            </w:r>
            <w:r>
              <w:rPr>
                <w:rFonts w:hint="eastAsia" w:ascii="仿宋_GB2312" w:hAnsi="仿宋_GB2312" w:eastAsia="仿宋_GB2312" w:cs="仿宋_GB2312"/>
                <w:kern w:val="0"/>
                <w:sz w:val="18"/>
                <w:szCs w:val="18"/>
                <w:lang w:eastAsia="zh-CN"/>
              </w:rPr>
              <w:t>从事</w:t>
            </w:r>
            <w:r>
              <w:rPr>
                <w:rFonts w:hint="eastAsia" w:ascii="仿宋_GB2312" w:hAnsi="仿宋_GB2312" w:eastAsia="仿宋_GB2312" w:cs="仿宋_GB2312"/>
                <w:kern w:val="0"/>
                <w:sz w:val="18"/>
                <w:szCs w:val="18"/>
              </w:rPr>
              <w:t>餐厨垃圾</w:t>
            </w:r>
            <w:r>
              <w:rPr>
                <w:rFonts w:hint="eastAsia" w:ascii="仿宋_GB2312" w:hAnsi="仿宋_GB2312" w:eastAsia="仿宋_GB2312" w:cs="仿宋_GB2312"/>
                <w:kern w:val="0"/>
                <w:sz w:val="18"/>
                <w:szCs w:val="18"/>
                <w:lang w:eastAsia="zh-CN"/>
              </w:rPr>
              <w:t>经营性</w:t>
            </w:r>
            <w:r>
              <w:rPr>
                <w:rFonts w:hint="eastAsia" w:ascii="仿宋_GB2312" w:hAnsi="仿宋_GB2312" w:eastAsia="仿宋_GB2312" w:cs="仿宋_GB2312"/>
                <w:kern w:val="0"/>
                <w:sz w:val="18"/>
                <w:szCs w:val="18"/>
              </w:rPr>
              <w:t>收集、运输服务</w:t>
            </w:r>
            <w:r>
              <w:rPr>
                <w:rFonts w:hint="eastAsia" w:ascii="仿宋_GB2312" w:hAnsi="仿宋_GB2312" w:eastAsia="仿宋_GB2312" w:cs="仿宋_GB2312"/>
                <w:kern w:val="0"/>
                <w:sz w:val="18"/>
                <w:szCs w:val="18"/>
                <w:lang w:eastAsia="zh-CN"/>
              </w:rPr>
              <w:t>的</w:t>
            </w:r>
            <w:r>
              <w:rPr>
                <w:rFonts w:hint="eastAsia" w:ascii="仿宋_GB2312" w:hAnsi="仿宋_GB2312" w:eastAsia="仿宋_GB2312" w:cs="仿宋_GB2312"/>
                <w:kern w:val="0"/>
                <w:sz w:val="18"/>
                <w:szCs w:val="18"/>
              </w:rPr>
              <w:t>企业应当遵守下列规定：（三）每年的 11 月 30日前，向市餐厨垃圾主管部门申报下一年度的收运线路图及收运时刻表，并按照批准的线路以及同餐厨垃圾产生单位约定的时间收运，做到日产日清。</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1.审核责任：审核相关材料。</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2.登记备案责任：进行登记备案工作。</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3.事中事后监管责任：开展年度定期和不定期检查，对存在问题及时稽查，加强对履行缴费义务的日常监管。</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参照《行政许可法》（2019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第三十条  “ 行政机关应当将法律、法规、规章规定的有关行政许可的事项、依据、条件、数量、程序、期限以及需要提交的全部材料的目录和申请书示范文本等在办公场所公示。”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 参照《行政许可法》（2019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4.《银川市餐厨垃圾管理条例》（20</w:t>
            </w:r>
            <w:r>
              <w:rPr>
                <w:rFonts w:hint="eastAsia" w:ascii="仿宋_GB2312" w:hAnsi="仿宋_GB2312" w:eastAsia="仿宋_GB2312" w:cs="仿宋_GB2312"/>
                <w:color w:val="000000"/>
                <w:sz w:val="18"/>
                <w:szCs w:val="18"/>
                <w:lang w:val="en-US" w:eastAsia="zh-CN"/>
              </w:rPr>
              <w:t>24年修正</w:t>
            </w:r>
            <w:r>
              <w:rPr>
                <w:rFonts w:hint="eastAsia" w:ascii="仿宋_GB2312" w:hAnsi="仿宋_GB2312" w:eastAsia="仿宋_GB2312" w:cs="仿宋_GB2312"/>
                <w:color w:val="000000"/>
                <w:sz w:val="18"/>
                <w:szCs w:val="18"/>
              </w:rPr>
              <w:t>）</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第十六条  “</w:t>
            </w:r>
            <w:r>
              <w:rPr>
                <w:rFonts w:hint="eastAsia" w:ascii="仿宋_GB2312" w:hAnsi="仿宋_GB2312" w:eastAsia="仿宋_GB2312" w:cs="仿宋_GB2312"/>
                <w:kern w:val="0"/>
                <w:sz w:val="18"/>
                <w:szCs w:val="18"/>
                <w:lang w:eastAsia="zh-CN"/>
              </w:rPr>
              <w:t>从事</w:t>
            </w:r>
            <w:r>
              <w:rPr>
                <w:rFonts w:hint="eastAsia" w:ascii="仿宋_GB2312" w:hAnsi="仿宋_GB2312" w:eastAsia="仿宋_GB2312" w:cs="仿宋_GB2312"/>
                <w:kern w:val="0"/>
                <w:sz w:val="18"/>
                <w:szCs w:val="18"/>
              </w:rPr>
              <w:t>餐厨垃圾</w:t>
            </w:r>
            <w:r>
              <w:rPr>
                <w:rFonts w:hint="eastAsia" w:ascii="仿宋_GB2312" w:hAnsi="仿宋_GB2312" w:eastAsia="仿宋_GB2312" w:cs="仿宋_GB2312"/>
                <w:kern w:val="0"/>
                <w:sz w:val="18"/>
                <w:szCs w:val="18"/>
                <w:lang w:eastAsia="zh-CN"/>
              </w:rPr>
              <w:t>经营性</w:t>
            </w:r>
            <w:r>
              <w:rPr>
                <w:rFonts w:hint="eastAsia" w:ascii="仿宋_GB2312" w:hAnsi="仿宋_GB2312" w:eastAsia="仿宋_GB2312" w:cs="仿宋_GB2312"/>
                <w:kern w:val="0"/>
                <w:sz w:val="18"/>
                <w:szCs w:val="18"/>
              </w:rPr>
              <w:t>收集、运输服务</w:t>
            </w:r>
            <w:r>
              <w:rPr>
                <w:rFonts w:hint="eastAsia" w:ascii="仿宋_GB2312" w:hAnsi="仿宋_GB2312" w:eastAsia="仿宋_GB2312" w:cs="仿宋_GB2312"/>
                <w:kern w:val="0"/>
                <w:sz w:val="18"/>
                <w:szCs w:val="18"/>
                <w:lang w:eastAsia="zh-CN"/>
              </w:rPr>
              <w:t>的</w:t>
            </w:r>
            <w:r>
              <w:rPr>
                <w:rFonts w:hint="eastAsia" w:ascii="仿宋_GB2312" w:hAnsi="仿宋_GB2312" w:eastAsia="仿宋_GB2312" w:cs="仿宋_GB2312"/>
                <w:kern w:val="0"/>
                <w:sz w:val="18"/>
                <w:szCs w:val="18"/>
              </w:rPr>
              <w:t>企业应当遵守下列规定：（三）每年的 11 月 30日前，向市餐厨垃圾主管部门申报下一年度的收运线路图及收运时刻表，并按照批准的线路以及同餐厨垃圾产生单位约定的时间收运，做到日产日清。</w:t>
            </w:r>
            <w:r>
              <w:rPr>
                <w:rFonts w:hint="eastAsia" w:ascii="仿宋_GB2312" w:hAnsi="仿宋_GB2312" w:eastAsia="仿宋_GB2312" w:cs="仿宋_GB2312"/>
                <w:color w:val="000000"/>
                <w:sz w:val="18"/>
                <w:szCs w:val="18"/>
              </w:rPr>
              <w:t>”</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1.行政机关；</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2.相关工作人员（审核人、登记备案人、法定代表人或分管领导）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餐厨垃圾主管部门及其工作人员有下列行为之一的，对直接负责的主管人员和直接责任人员依法给予行政处分；构成犯罪的，依法追究刑事责任：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1.不按相关规定履行审核程序的；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2.无故拒绝受理、不按规定时间完成审核的；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3.利用职务之便，索取、收受他人财物或者谋取其他利益的；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4.有其他滥用职权、玩忽职守、徇私舞弊行为的。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3</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户外广告设施安全检测备案</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10A0016000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【地方性法规】《银川市户外广告设施设置管理条例》（2013年）</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第二十四条第二款 户外广告设置者应当对户外广告设施每年进行不少于两次的安全检查。户外广告设施设置期限届满二年的，户外广告设置者应当在每年六月一日前按照《城市户外广告设施技术规范》组织进行安全检测，并向市城市管理部门或者县（市）人民政府负责户外广告设施设置管理的部门提交检测报告；对检测不合格的户外广告设施，户外广告设置者应当立即整修或者拆除。</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1.审核责任：审核相关材料。</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2.登记备案责任：进行登记备案工作。</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3.事中事后监管责任：开展年度定期和不定期检查，对存在问题及时稽查，加强对履行缴费义务的日常监管。</w:t>
            </w:r>
          </w:p>
          <w:p>
            <w:pPr>
              <w:widowControl/>
              <w:spacing w:line="220" w:lineRule="exact"/>
              <w:textAlignment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1-1.参照《行政许可法》（2019年修正）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1-2.参照《行政许可法》（2019年修正）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 参照《行政许可法》（2019 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第三十条  “ 行政机关应当将法律、法规、规章规定的有关行政许可的事项、依据、条件、数量、程序、期限以及需要提交的全部材料的目录和申请书示范文本等在办公场所公示。”</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 参照《行政许可法》（2019 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kern w:val="0"/>
                <w:sz w:val="18"/>
                <w:szCs w:val="18"/>
                <w14:textFill>
                  <w14:solidFill>
                    <w14:schemeClr w14:val="tx1"/>
                  </w14:solidFill>
                </w14:textFill>
              </w:rPr>
              <w:t xml:space="preserve"> 《银川市户外广告设施设置管理条例》（2013年）</w:t>
            </w:r>
          </w:p>
          <w:p>
            <w:pPr>
              <w:widowControl/>
              <w:spacing w:line="220" w:lineRule="exact"/>
              <w:textAlignment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第二十四条第二款 户外广告设置者应当对户外广告设施每年进行不少于两次的安全检查。户外广告设施设置期限届满二年的，户外广告设置者应当在每年六月一日前按照《城市户外广告设施技术规范》组织进行安全检测，并向市城市管理部门或者县（市）人民政府负责户外广告设施设置管理的部门提交检测报告；对检测不合格的户外广告设施，户外广告设置者应当立即整修或者拆除。</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1.行政机关；</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2.相关工作人员（审核人、登记备案人、法定代表人或分管领导）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主管部门及其工作人员有下列行为之一的，对直接负责的主管人员和直接责任人员依法给予行政处分；构成犯罪的，依法追究刑事责任：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1.不按相关规定履行备案手续的；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2.无故拒绝受理、不按规定时间完成备案的；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3.利用职务之便，索取、收受他人财物或者谋取其他利益的；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4.有其他滥用职权、玩忽职守、徇私舞弊行为的。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07"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新、改、扩建大型、标志 性 建（构）筑物景观照 明工程设计方案的审查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10A0019000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【地方政府规章】《银川市城市景观照明设置管理办法》（2011年市政府令第4号）</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第八条 新建、改建、扩建大型、标志性建（构）筑物的，建设单位应当根据本市景观照明设置专项规划，编制景观照明工程设计方案，并报市建设行政主管部门审查。</w:t>
            </w:r>
          </w:p>
        </w:tc>
        <w:tc>
          <w:tcPr>
            <w:tcW w:w="198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1.受理责任：对新建、改建、扩建大型、标志性建（构）筑物的景观照明工程设计方案审查申请予以受理。</w:t>
            </w:r>
          </w:p>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2.审查责任：产权人或使用人申请的景观照明工程设计方案是否符合城市景观照明总体规划，方案的技术规范、控制系统、节能设计是否符合相关规定。</w:t>
            </w:r>
          </w:p>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1-1.</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1-2.</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 2019年修正）</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2-1.</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《行政许可法》（2019年修正）</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2-2.</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《行政许可法》（2019年修正）</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3.《银川市城市景观照明设置管理办法》（2011 年市政府令第 4 号）：第八条 “新建、改建、扩建大型、标志性建（构）筑物的，建设单位应当根据本市景观照明设置专项规划，编制景观照明工程设计方案，并报市建设行政主管部门审查。”</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1.行政机关；</w:t>
            </w:r>
          </w:p>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因不履行或不正确履行职责，相关工作人员应承担相应责任：</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1.在审查过程中工作拖沓、效能低下，未能按时完成工作任务，延误工作；</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2.在审查过程中敷衍塞责、推诿扯皮、工作效率低下，影响机关效能；</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xml:space="preserve">3.执行公务中刁难、打击、报复被审核单位，存在吃拿卡要行为。 </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4.其他违反法律法规规章文件规定的行为。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既有建（构）筑物景观照 明设置方案的审核</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10A0020000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【地方政府规章】《银川市城市景观照明设置管理办法》（2011 年市政府令第4号）</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第九条 既有建筑物、构筑物需要设置景观照明设施的，产权人或使用人应当按照城市景观照明设置专项规划，提出景观照明设置方案，报市建设行政主管部门核准后实施。</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1.受理责任：对既有建筑物、构筑物的景观照明设置方案审核申请予以受理。</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2.审核责任：产权人或使用人申请的景观照明设置方案是否符合城市景观照明总体规划，方案的技术规范、控制系统、节能设计是否符合相关规定。</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 参照《行政许可法》（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 参照《行政许可法》（ 2019年修正）第三十二条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2-1. 参照《行政许可法》（2019年修正）第三十四条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2-2. 参照《行政许可法》（2019年修正）第四十七条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 银川市城市景观照明设置管理办法》（2011 年市政府令第 4 号）第九条： “既有建筑物、构筑物需要设置景观照明设施的，产权人或使用人应当按照城市景观照明设置专项规划，提出景观照明设置方案，报市建设行政主管部门核准后实施。”</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因不履行或不正确履行职责，相关工作人员应承担相应责任：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1.在审查过程中工作拖沓、效能低下，未能按时完成工作任务，延误工作；</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2.在审查过程中敷衍塞责、推诿扯皮、工作效率低下，影响机关效能；</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3.执行公务中刁难、打击、报复被审核单位，存在吃拿卡要行为。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占用、挖掘城 市道路费征缴</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10A0022000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【地方性法规】《银川市市政设施管理条例》（2021 年修订）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严格控制城市道路的占用和挖掘。因特殊情况需要临时占用城市道路或者因工程建设需要挖掘城市道路的，应当按照规定经市、县（市）市政设施主管部门和公安交通管理部门批准或者备案，并依法交纳占道费或者挖掘修复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经批准或者备案临时占用、挖掘城市道路的，不得擅自移动位置、扩大面积或者延长时限。确需移动位置、扩大面积、延长时限的，应当提前办理变更手续。</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临时占用或者挖掘城市道路期限届满，应当及时拆除障碍物、清理现场、恢复道路功能，并接受市政设施主管部门的验收；损坏城市道路的，应当修复或者依法赔偿。</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市人民政府可以根据本条例的规定制定临时占用、挖掘城市道路的具体办法。</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1.受理责任：协助行政许可服务局对受理事项进行现场勘验；</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2.收费责任：银川市审批服务管理局作出行政许可，依据收费标准进行收费；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3.事中事后监管责任: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施工中及接收后定期检查，是否有不按审批地点、面积进行施工。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 参照《行政许可法》（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 参照《行政许可法》（2019年修正）第三十二条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参照《行政许可法》（2019 年修正）第五十九条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 3.《行政许可法》（2019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4.《银川市市政设施管理条例》（2021 年修订）第十六条 “严格控制城市道路的占用和挖掘。因特殊情况需要临时占用城市道路或者因工程建设需要挖掘城市道路的，应当按照规定经市、县（市）市政设施主管部门和公安交通管理部门批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准或者备案，并依法交纳占道费或者挖掘修复费。经批准或者备案临时占用、挖掘城市道路的，不得擅自移动位置、扩大面积或者延长时限。确需移动位置、扩大面积、延长时限的，应当提前办理变更手续。临时占用或者挖掘城市道路期限届满，应当及时拆除障碍物、清理现场、恢复道路功能，并接受市政设施管理部门的验收；损坏城市道路的，应当修复或者依法赔偿。市人民政府可以根据本条例的规定制定临时占用、挖掘城市道</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路的具体办法。”</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收费人、监管人、法定代表人或分管领导）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1.对审批服务管理局受理事项不及时进行现场勘验；</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2.不按收费标准收费；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3.不履行监管职责或监管不力；</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4.工作中玩忽职守，滥用职权；</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7</w:t>
            </w: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建设项目公共服务设施配套建设审查</w:t>
            </w:r>
          </w:p>
        </w:tc>
        <w:tc>
          <w:tcPr>
            <w:tcW w:w="622" w:type="dxa"/>
            <w:tcBorders>
              <w:top w:val="single" w:color="auto" w:sz="4" w:space="0"/>
              <w:left w:val="single" w:color="auto" w:sz="4" w:space="0"/>
              <w:bottom w:val="single" w:color="auto" w:sz="4" w:space="0"/>
              <w:right w:val="single" w:color="auto" w:sz="4" w:space="0"/>
            </w:tcBorders>
            <w:noWrap/>
            <w:vAlign w:val="center"/>
          </w:tcPr>
          <w:p>
            <w:pPr>
              <w:spacing w:line="220" w:lineRule="exact"/>
              <w:jc w:val="center"/>
              <w:rPr>
                <w:rFonts w:hint="eastAsia" w:ascii="仿宋_GB2312" w:hAnsi="仿宋_GB2312" w:eastAsia="仿宋_GB2312" w:cs="仿宋_GB2312"/>
                <w:bCs/>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10A0023000</w:t>
            </w:r>
          </w:p>
        </w:tc>
        <w:tc>
          <w:tcPr>
            <w:tcW w:w="2410" w:type="dxa"/>
            <w:tcBorders>
              <w:top w:val="single" w:color="auto" w:sz="4" w:space="0"/>
              <w:left w:val="single" w:color="auto" w:sz="4" w:space="0"/>
              <w:bottom w:val="single" w:color="auto" w:sz="4" w:space="0"/>
              <w:right w:val="single" w:color="auto" w:sz="4" w:space="0"/>
            </w:tcBorders>
            <w:noWrap/>
            <w:vAlign w:val="center"/>
          </w:tcPr>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【地方性法规】《银川市城市生活垃圾分类管理条例》（2016年）</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第十条 市规划主管部门应当将生活垃圾分类设施纳入建设项目公共服务设施配套建设。建设项目审查时，应当就生活垃圾分类设施的配套建设征求市城市管理主管部门的意见。</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第十二条 建设工程配套生活垃圾分类设施应当与建设项目主体工程同步设计、同步建设、同步交付使用，建设费用纳入建设工程总投资。建设工程竣工后，建设单位应当向市城市管理主管部门申请验收配套生活垃圾分类设施。</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第二十五条 市、市辖区城市管理主管部门应当加强城市生活垃圾收集、运输及处置管理，可以通过招标等方式选择具备条件的单位从事生活垃圾的收集、运输和处置。</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第二十七条 生活垃圾分类收集、运输单位应当建立管理台账，记录生活垃圾来源、种类、数量、去向等，并定期向市、市辖区城市管理主管部门报告。</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第二十八条 生活垃圾处置单位处置设施应当严格按照国家相关规定运行和管理，年度检修计划应当报市城市管理主管部门备案；建立管理台账，计量每日收运、进出场站和处置的生活垃圾，并将相关统计数据和报表报送市、市辖区城市管理主管部门。</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1.受理责任：公示建设项目公共服务设施配套建设审查依法应当提交的材料，一次性告知补正材料，依法受理或者不予受理（不予受理应当告知理由）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2.审查责任：按照法定条件和程序对提交材料进行审查，提出审核意见。</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3.备案责任：对符合要求的予以备案。</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33"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《犬只准养证》年检</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10A0024000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【地方性法规】《银川市养犬管理条例》（2019年修订）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第十二条 《犬只准养证》由市人民政府综合执法监督部门统一制作，任何单位和个人不得涂改、伪造、转让买卖。</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《犬只准养证》实行年检制度，养犬人应当每年在犬只有效防疫期内携带犬只及犬只防疫证明到指定的地点进行检验。</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1.受理责任：公示《犬只准养证》年检依法应当提交的材料，一次性告知补正材料，依法受理或者不予受理（不予受理应当告知理由）。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9</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动物园、专业 表演团体、科研机构等单 位因工作需 要饲养犬只的登记备案</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10A0025000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【地方性法规】《银川市养犬管理条例》（2019 年修订）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动物园、专业表演团体、科研机构等单位因工作需要养犬的，应当持有有效的犬只免疫证明，到县（市）区人民政府综合执法部门办理备案登记。</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1.受理责任：公示动物园、专业表演团体、科研机构等单位因工作需要饲养犬只的登记备案依法应当提交的材料，一次性告知补正材料，依法受理或者不予受理（不予受理应当告知理由）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突发事件生活垃圾污染防范的应急方案备案</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1014023000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【部门规章】《城市生活垃圾管理办法》（2015年住房和城乡建设部令第24号修改）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第三十六条 从事城市生活垃圾经营性清扫、收集、运输和处置的企业，应当制定突发事件生活垃圾污染防范的应急方案，并报所在地直辖市、市、县人民政府建设（环境卫生）主管部门备案。</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1.受理责任：公示突发事件生活垃圾污染防范的应急方案备案依法应当提交的材料，一次性告知补正材料，依法受理或者不予受理（不予受理应当告知理由）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城市生活垃圾经营性清扫收集运输处置企业停业歇业的审核</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1014024000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【部门规章】《城市生活垃圾管理办法》（2015年住房和城乡建设部令第24号修改）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第三十五条 从事城市生活垃圾经营性清扫、收集、运输、处置的企业需停业、歇业的，应当提前半年向所在地直辖市、市、县人民政府建设（环境卫生）主管部门报告，经同意后方可停业或者歇业。</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1.受理责任：公示城市生活垃圾经营性清扫收集运输处置企业停业歇业的审核依法应当提交的材料，一次性告知补正材料，依法受理或者不予受理（不予受理应当告知理由）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独立设置的城市公厕、城市生活垃圾收集及处置设施工程竣工验收</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1014025000</w:t>
            </w:r>
          </w:p>
        </w:tc>
        <w:tc>
          <w:tcPr>
            <w:tcW w:w="2410" w:type="dxa"/>
            <w:tcBorders>
              <w:top w:val="single" w:color="auto" w:sz="4" w:space="0"/>
              <w:left w:val="single" w:color="auto" w:sz="4" w:space="0"/>
              <w:bottom w:val="single" w:color="auto" w:sz="4" w:space="0"/>
              <w:right w:val="single" w:color="auto" w:sz="4" w:space="0"/>
            </w:tcBorders>
            <w:noWrap/>
            <w:vAlign w:val="top"/>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【部门规章】《城市公厕管理办法》（2011年住房和城乡建设部令第9号修改）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独立设置的城市公厕竣工时，建设单位应当通知城市人民政府环境卫生行政主管部门或者其指定的部门参加验收。凡验收不合格的，不准交付使用。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【部门规章】《城市生活垃圾管理办法》(2015年住房和城乡建设部令第24号修改)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第十二条 城市生活垃圾收集、处置设施工程竣工后，建设单位应当依法组织竣工验收，并在竣工验收后3个月内，依法向当地人民政府建设主管部门和环境卫生主管部门报送建设工程项目档案。未经验收或者验收不合格的，不得交付使用。</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1.受理责任：公示独立设置的城市公厕、城市生活垃圾收集及处置设施工程竣工验收依法应当提交的材料，一次性告知补正材料，依法受理或者不予受理（不予受理应当告知理由）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13</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城市易地绿化建设批准及补偿费收取</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1014037000</w:t>
            </w:r>
          </w:p>
        </w:tc>
        <w:tc>
          <w:tcPr>
            <w:tcW w:w="2410" w:type="dxa"/>
            <w:tcBorders>
              <w:top w:val="single" w:color="auto" w:sz="4" w:space="0"/>
              <w:left w:val="single" w:color="auto" w:sz="4" w:space="0"/>
              <w:bottom w:val="single" w:color="auto" w:sz="4" w:space="0"/>
              <w:right w:val="single" w:color="auto" w:sz="4" w:space="0"/>
            </w:tcBorders>
            <w:noWrap/>
            <w:vAlign w:val="top"/>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【行政法规】《城市绿化条例》（2017年国务院令第676号修订）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城市新建、扩建、改建工程项目和开发住宅区项目，需要绿化的，其基本建设投资中应当包括配套的绿化建设投资，并统一安排绿化工程施工，在规定的期限内完成绿化任务。</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【地方性法规】《宁夏回族自治区城市绿化管理条例》（2021年修正）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工程建设项目除商业区、居住区外，确因特殊原因不能按照绿化规划进行绿化建设的，须经城市绿化行政主管部门批准，并按照所缺绿化建设面积缴纳绿化补偿费，由城市绿化行政主管部门统一进行绿化建设。</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1.受理责任：公示城市易地绿化建设批准及补偿费收取依法应当提交的材料，一次性告知补正材料，依法受理或者不予受理（不予受理应当告知理由）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第五十九条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 3.《行政许可法》（2019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收费人、监管人、法定代表人或分管领导）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bl>
    <w:p>
      <w:pPr>
        <w:pStyle w:val="23"/>
        <w:spacing w:line="238" w:lineRule="exact"/>
        <w:rPr>
          <w:rFonts w:hint="eastAsia" w:ascii="仿宋_GB2312" w:hAnsi="仿宋_GB2312" w:eastAsia="仿宋_GB2312" w:cs="仿宋_GB2312"/>
          <w:kern w:val="0"/>
          <w:sz w:val="18"/>
          <w:szCs w:val="18"/>
        </w:rPr>
      </w:pPr>
    </w:p>
    <w:p>
      <w:pPr>
        <w:pStyle w:val="2"/>
        <w:ind w:firstLine="420"/>
        <w:rPr>
          <w:rFonts w:hint="eastAsia" w:ascii="仿宋_GB2312" w:hAnsi="仿宋_GB2312" w:eastAsia="仿宋_GB2312" w:cs="仿宋_GB2312"/>
          <w:sz w:val="18"/>
          <w:szCs w:val="18"/>
        </w:rPr>
      </w:pPr>
    </w:p>
    <w:sectPr>
      <w:footerReference r:id="rId3" w:type="default"/>
      <w:type w:val="continuous"/>
      <w:pgSz w:w="16838" w:h="11906" w:orient="landscape"/>
      <w:pgMar w:top="1134" w:right="1701" w:bottom="113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简体">
    <w:altName w:val="方正楷体_GBK"/>
    <w:panose1 w:val="03000509000000000000"/>
    <w:charset w:val="86"/>
    <w:family w:val="script"/>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SVju0AAA&#10;AAUBAAAPAAAAAAAAAAEAIAAAADgAAABkcnMvZG93bnJldi54bWxQSwECFAAUAAAACACHTuJAemvF&#10;VNcBAACwAwAADgAAAAAAAAABACAAAAA1AQAAZHJzL2Uyb0RvYy54bWxQSwUGAAAAAAYABgBZAQAA&#10;fgUAAAAA&#10;">
              <v:fill on="f" focussize="0,0"/>
              <v:stroke on="f" weight="0.5pt"/>
              <v:imagedata o:title=""/>
              <o:lock v:ext="edit" aspectratio="f"/>
              <v:textbox inset="0mm,0mm,0mm,0mm" style="mso-fit-shape-to-text:t;">
                <w:txbxContent>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98438"/>
    <w:multiLevelType w:val="singleLevel"/>
    <w:tmpl w:val="BD098438"/>
    <w:lvl w:ilvl="0" w:tentative="0">
      <w:start w:val="7"/>
      <w:numFmt w:val="chineseCounting"/>
      <w:suff w:val="nothing"/>
      <w:lvlText w:val="（%1）"/>
      <w:lvlJc w:val="left"/>
      <w:rPr>
        <w:rFonts w:hint="eastAsia"/>
      </w:rPr>
    </w:lvl>
  </w:abstractNum>
  <w:abstractNum w:abstractNumId="1">
    <w:nsid w:val="E30960B5"/>
    <w:multiLevelType w:val="singleLevel"/>
    <w:tmpl w:val="E30960B5"/>
    <w:lvl w:ilvl="0" w:tentative="0">
      <w:start w:val="13"/>
      <w:numFmt w:val="chineseCounting"/>
      <w:suff w:val="space"/>
      <w:lvlText w:val="第%1条"/>
      <w:lvlJc w:val="left"/>
      <w:rPr>
        <w:rFonts w:hint="eastAsia"/>
      </w:rPr>
    </w:lvl>
  </w:abstractNum>
  <w:abstractNum w:abstractNumId="2">
    <w:nsid w:val="E44EEDE5"/>
    <w:multiLevelType w:val="singleLevel"/>
    <w:tmpl w:val="E44EEDE5"/>
    <w:lvl w:ilvl="0" w:tentative="0">
      <w:start w:val="1"/>
      <w:numFmt w:val="decimal"/>
      <w:lvlText w:val="%1."/>
      <w:lvlJc w:val="left"/>
      <w:pPr>
        <w:tabs>
          <w:tab w:val="left" w:pos="312"/>
        </w:tabs>
      </w:pPr>
    </w:lvl>
  </w:abstractNum>
  <w:abstractNum w:abstractNumId="3">
    <w:nsid w:val="FB57BAD6"/>
    <w:multiLevelType w:val="singleLevel"/>
    <w:tmpl w:val="FB57BAD6"/>
    <w:lvl w:ilvl="0" w:tentative="0">
      <w:start w:val="1"/>
      <w:numFmt w:val="chineseCounting"/>
      <w:suff w:val="nothing"/>
      <w:lvlText w:val="（%1）"/>
      <w:lvlJc w:val="left"/>
      <w:rPr>
        <w:rFonts w:hint="eastAsia"/>
      </w:rPr>
    </w:lvl>
  </w:abstractNum>
  <w:abstractNum w:abstractNumId="4">
    <w:nsid w:val="0805FC82"/>
    <w:multiLevelType w:val="singleLevel"/>
    <w:tmpl w:val="0805FC82"/>
    <w:lvl w:ilvl="0" w:tentative="0">
      <w:start w:val="1"/>
      <w:numFmt w:val="decimal"/>
      <w:lvlText w:val="%1"/>
      <w:lvlJc w:val="center"/>
      <w:pPr>
        <w:tabs>
          <w:tab w:val="left" w:pos="397"/>
        </w:tabs>
        <w:ind w:left="454" w:hanging="284"/>
      </w:pPr>
      <w:rPr>
        <w:rFonts w:hint="default" w:cs="仿宋_GB2312"/>
        <w:szCs w:val="18"/>
      </w:rPr>
    </w:lvl>
  </w:abstractNum>
  <w:abstractNum w:abstractNumId="5">
    <w:nsid w:val="13066724"/>
    <w:multiLevelType w:val="singleLevel"/>
    <w:tmpl w:val="13066724"/>
    <w:lvl w:ilvl="0" w:tentative="0">
      <w:start w:val="1"/>
      <w:numFmt w:val="chineseCounting"/>
      <w:suff w:val="nothing"/>
      <w:lvlText w:val="（%1）"/>
      <w:lvlJc w:val="left"/>
      <w:rPr>
        <w:rFonts w:hint="eastAsia"/>
      </w:rPr>
    </w:lvl>
  </w:abstractNum>
  <w:abstractNum w:abstractNumId="6">
    <w:nsid w:val="1865E057"/>
    <w:multiLevelType w:val="singleLevel"/>
    <w:tmpl w:val="1865E057"/>
    <w:lvl w:ilvl="0" w:tentative="0">
      <w:start w:val="1"/>
      <w:numFmt w:val="decimal"/>
      <w:lvlText w:val="%1."/>
      <w:lvlJc w:val="left"/>
      <w:pPr>
        <w:tabs>
          <w:tab w:val="left" w:pos="312"/>
        </w:tabs>
      </w:pPr>
    </w:lvl>
  </w:abstractNum>
  <w:abstractNum w:abstractNumId="7">
    <w:nsid w:val="1A233687"/>
    <w:multiLevelType w:val="singleLevel"/>
    <w:tmpl w:val="1A233687"/>
    <w:lvl w:ilvl="0" w:tentative="0">
      <w:start w:val="1"/>
      <w:numFmt w:val="chineseCounting"/>
      <w:suff w:val="nothing"/>
      <w:lvlText w:val="（%1）"/>
      <w:lvlJc w:val="left"/>
      <w:rPr>
        <w:rFonts w:hint="eastAsia"/>
      </w:rPr>
    </w:lvl>
  </w:abstractNum>
  <w:abstractNum w:abstractNumId="8">
    <w:nsid w:val="25953524"/>
    <w:multiLevelType w:val="singleLevel"/>
    <w:tmpl w:val="25953524"/>
    <w:lvl w:ilvl="0" w:tentative="0">
      <w:start w:val="1"/>
      <w:numFmt w:val="chineseCounting"/>
      <w:suff w:val="nothing"/>
      <w:lvlText w:val="（%1）"/>
      <w:lvlJc w:val="left"/>
      <w:rPr>
        <w:rFonts w:hint="eastAsia"/>
      </w:rPr>
    </w:lvl>
  </w:abstractNum>
  <w:abstractNum w:abstractNumId="9">
    <w:nsid w:val="353FF185"/>
    <w:multiLevelType w:val="singleLevel"/>
    <w:tmpl w:val="353FF185"/>
    <w:lvl w:ilvl="0" w:tentative="0">
      <w:start w:val="1"/>
      <w:numFmt w:val="chineseCounting"/>
      <w:suff w:val="nothing"/>
      <w:lvlText w:val="（%1）"/>
      <w:lvlJc w:val="left"/>
      <w:rPr>
        <w:rFonts w:hint="eastAsia"/>
      </w:rPr>
    </w:lvl>
  </w:abstractNum>
  <w:abstractNum w:abstractNumId="10">
    <w:nsid w:val="3A9F7E6A"/>
    <w:multiLevelType w:val="singleLevel"/>
    <w:tmpl w:val="3A9F7E6A"/>
    <w:lvl w:ilvl="0" w:tentative="0">
      <w:start w:val="1"/>
      <w:numFmt w:val="decimal"/>
      <w:lvlText w:val="%1"/>
      <w:lvlJc w:val="center"/>
      <w:pPr>
        <w:tabs>
          <w:tab w:val="left" w:pos="397"/>
        </w:tabs>
        <w:ind w:left="454" w:hanging="284"/>
      </w:pPr>
      <w:rPr>
        <w:rFonts w:hint="default" w:cs="仿宋_GB2312"/>
        <w:color w:val="auto"/>
        <w:szCs w:val="18"/>
      </w:rPr>
    </w:lvl>
  </w:abstractNum>
  <w:abstractNum w:abstractNumId="11">
    <w:nsid w:val="48D169F7"/>
    <w:multiLevelType w:val="multilevel"/>
    <w:tmpl w:val="48D169F7"/>
    <w:lvl w:ilvl="0" w:tentative="0">
      <w:start w:val="2"/>
      <w:numFmt w:val="decimal"/>
      <w:lvlText w:val="%1."/>
      <w:lvlJc w:val="left"/>
      <w:pPr>
        <w:ind w:left="14" w:hanging="138"/>
      </w:pPr>
      <w:rPr>
        <w:rFonts w:hint="default" w:ascii="Times New Roman" w:hAnsi="Times New Roman" w:eastAsia="Times New Roman" w:cs="Times New Roman"/>
        <w:b w:val="0"/>
        <w:bCs w:val="0"/>
        <w:i w:val="0"/>
        <w:iCs w:val="0"/>
        <w:spacing w:val="-2"/>
        <w:w w:val="100"/>
        <w:sz w:val="16"/>
        <w:szCs w:val="16"/>
        <w:lang w:val="en-US" w:eastAsia="zh-CN" w:bidi="ar-SA"/>
      </w:rPr>
    </w:lvl>
    <w:lvl w:ilvl="1" w:tentative="0">
      <w:start w:val="0"/>
      <w:numFmt w:val="bullet"/>
      <w:lvlText w:val="•"/>
      <w:lvlJc w:val="left"/>
      <w:pPr>
        <w:ind w:left="187" w:hanging="138"/>
      </w:pPr>
      <w:rPr>
        <w:rFonts w:hint="default"/>
        <w:lang w:val="en-US" w:eastAsia="zh-CN" w:bidi="ar-SA"/>
      </w:rPr>
    </w:lvl>
    <w:lvl w:ilvl="2" w:tentative="0">
      <w:start w:val="0"/>
      <w:numFmt w:val="bullet"/>
      <w:lvlText w:val="•"/>
      <w:lvlJc w:val="left"/>
      <w:pPr>
        <w:ind w:left="354" w:hanging="138"/>
      </w:pPr>
      <w:rPr>
        <w:rFonts w:hint="default"/>
        <w:lang w:val="en-US" w:eastAsia="zh-CN" w:bidi="ar-SA"/>
      </w:rPr>
    </w:lvl>
    <w:lvl w:ilvl="3" w:tentative="0">
      <w:start w:val="0"/>
      <w:numFmt w:val="bullet"/>
      <w:lvlText w:val="•"/>
      <w:lvlJc w:val="left"/>
      <w:pPr>
        <w:ind w:left="521" w:hanging="138"/>
      </w:pPr>
      <w:rPr>
        <w:rFonts w:hint="default"/>
        <w:lang w:val="en-US" w:eastAsia="zh-CN" w:bidi="ar-SA"/>
      </w:rPr>
    </w:lvl>
    <w:lvl w:ilvl="4" w:tentative="0">
      <w:start w:val="0"/>
      <w:numFmt w:val="bullet"/>
      <w:lvlText w:val="•"/>
      <w:lvlJc w:val="left"/>
      <w:pPr>
        <w:ind w:left="688" w:hanging="138"/>
      </w:pPr>
      <w:rPr>
        <w:rFonts w:hint="default"/>
        <w:lang w:val="en-US" w:eastAsia="zh-CN" w:bidi="ar-SA"/>
      </w:rPr>
    </w:lvl>
    <w:lvl w:ilvl="5" w:tentative="0">
      <w:start w:val="0"/>
      <w:numFmt w:val="bullet"/>
      <w:lvlText w:val="•"/>
      <w:lvlJc w:val="left"/>
      <w:pPr>
        <w:ind w:left="855" w:hanging="138"/>
      </w:pPr>
      <w:rPr>
        <w:rFonts w:hint="default"/>
        <w:lang w:val="en-US" w:eastAsia="zh-CN" w:bidi="ar-SA"/>
      </w:rPr>
    </w:lvl>
    <w:lvl w:ilvl="6" w:tentative="0">
      <w:start w:val="0"/>
      <w:numFmt w:val="bullet"/>
      <w:lvlText w:val="•"/>
      <w:lvlJc w:val="left"/>
      <w:pPr>
        <w:ind w:left="1022" w:hanging="138"/>
      </w:pPr>
      <w:rPr>
        <w:rFonts w:hint="default"/>
        <w:lang w:val="en-US" w:eastAsia="zh-CN" w:bidi="ar-SA"/>
      </w:rPr>
    </w:lvl>
    <w:lvl w:ilvl="7" w:tentative="0">
      <w:start w:val="0"/>
      <w:numFmt w:val="bullet"/>
      <w:lvlText w:val="•"/>
      <w:lvlJc w:val="left"/>
      <w:pPr>
        <w:ind w:left="1189" w:hanging="138"/>
      </w:pPr>
      <w:rPr>
        <w:rFonts w:hint="default"/>
        <w:lang w:val="en-US" w:eastAsia="zh-CN" w:bidi="ar-SA"/>
      </w:rPr>
    </w:lvl>
    <w:lvl w:ilvl="8" w:tentative="0">
      <w:start w:val="0"/>
      <w:numFmt w:val="bullet"/>
      <w:lvlText w:val="•"/>
      <w:lvlJc w:val="left"/>
      <w:pPr>
        <w:ind w:left="1356" w:hanging="138"/>
      </w:pPr>
      <w:rPr>
        <w:rFonts w:hint="default"/>
        <w:lang w:val="en-US" w:eastAsia="zh-CN" w:bidi="ar-SA"/>
      </w:rPr>
    </w:lvl>
  </w:abstractNum>
  <w:num w:numId="1">
    <w:abstractNumId w:val="4"/>
  </w:num>
  <w:num w:numId="2">
    <w:abstractNumId w:val="10"/>
  </w:num>
  <w:num w:numId="3">
    <w:abstractNumId w:val="7"/>
  </w:num>
  <w:num w:numId="4">
    <w:abstractNumId w:val="2"/>
  </w:num>
  <w:num w:numId="5">
    <w:abstractNumId w:val="8"/>
  </w:num>
  <w:num w:numId="6">
    <w:abstractNumId w:val="5"/>
  </w:num>
  <w:num w:numId="7">
    <w:abstractNumId w:val="3"/>
  </w:num>
  <w:num w:numId="8">
    <w:abstractNumId w:val="0"/>
  </w:num>
  <w:num w:numId="9">
    <w:abstractNumId w:val="9"/>
  </w:num>
  <w:num w:numId="10">
    <w:abstractNumId w:val="1"/>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jYmViYTQzMGIwMGY4NTRjY2VmZGNmZjlmMjVjMTEifQ=="/>
  </w:docVars>
  <w:rsids>
    <w:rsidRoot w:val="005D7D52"/>
    <w:rsid w:val="000310C3"/>
    <w:rsid w:val="000A41E6"/>
    <w:rsid w:val="000B4B27"/>
    <w:rsid w:val="00172E78"/>
    <w:rsid w:val="0021105B"/>
    <w:rsid w:val="00217D77"/>
    <w:rsid w:val="0026709E"/>
    <w:rsid w:val="002F60B4"/>
    <w:rsid w:val="0034394B"/>
    <w:rsid w:val="003471F6"/>
    <w:rsid w:val="0039374E"/>
    <w:rsid w:val="004123EE"/>
    <w:rsid w:val="00440839"/>
    <w:rsid w:val="00442E47"/>
    <w:rsid w:val="005D0D28"/>
    <w:rsid w:val="005D6567"/>
    <w:rsid w:val="005D7D52"/>
    <w:rsid w:val="006356B8"/>
    <w:rsid w:val="00753737"/>
    <w:rsid w:val="0079596D"/>
    <w:rsid w:val="007F4F25"/>
    <w:rsid w:val="00860007"/>
    <w:rsid w:val="008A41F1"/>
    <w:rsid w:val="008C453C"/>
    <w:rsid w:val="00900C26"/>
    <w:rsid w:val="00945ECD"/>
    <w:rsid w:val="009D015F"/>
    <w:rsid w:val="00A06410"/>
    <w:rsid w:val="00A340C3"/>
    <w:rsid w:val="00A93154"/>
    <w:rsid w:val="00AC66BB"/>
    <w:rsid w:val="00B85AF5"/>
    <w:rsid w:val="00B94DA4"/>
    <w:rsid w:val="00BA56D1"/>
    <w:rsid w:val="00C06FD9"/>
    <w:rsid w:val="00C30748"/>
    <w:rsid w:val="00C323E8"/>
    <w:rsid w:val="00D44AF1"/>
    <w:rsid w:val="00D84BFA"/>
    <w:rsid w:val="00DC27F3"/>
    <w:rsid w:val="00E66BEA"/>
    <w:rsid w:val="00EF79CC"/>
    <w:rsid w:val="00F01FCE"/>
    <w:rsid w:val="00FB3010"/>
    <w:rsid w:val="00FE7617"/>
    <w:rsid w:val="01590A3C"/>
    <w:rsid w:val="018207C5"/>
    <w:rsid w:val="01A544B3"/>
    <w:rsid w:val="01AC0ECE"/>
    <w:rsid w:val="01C419B3"/>
    <w:rsid w:val="0233386D"/>
    <w:rsid w:val="02345DA8"/>
    <w:rsid w:val="02383CE7"/>
    <w:rsid w:val="02410C92"/>
    <w:rsid w:val="026830B1"/>
    <w:rsid w:val="02873BB9"/>
    <w:rsid w:val="02985DC6"/>
    <w:rsid w:val="02B04EBD"/>
    <w:rsid w:val="02DE7EC2"/>
    <w:rsid w:val="02FC0103"/>
    <w:rsid w:val="030017D2"/>
    <w:rsid w:val="03194B7A"/>
    <w:rsid w:val="031C7B5C"/>
    <w:rsid w:val="03355956"/>
    <w:rsid w:val="034E2061"/>
    <w:rsid w:val="03582EB0"/>
    <w:rsid w:val="03990047"/>
    <w:rsid w:val="03A5079A"/>
    <w:rsid w:val="03A74FCF"/>
    <w:rsid w:val="03CF27DA"/>
    <w:rsid w:val="04914523"/>
    <w:rsid w:val="04943107"/>
    <w:rsid w:val="04944D08"/>
    <w:rsid w:val="05290E6D"/>
    <w:rsid w:val="05760640"/>
    <w:rsid w:val="05DE078A"/>
    <w:rsid w:val="05F403B6"/>
    <w:rsid w:val="062C7572"/>
    <w:rsid w:val="0638782E"/>
    <w:rsid w:val="064975AA"/>
    <w:rsid w:val="067D5334"/>
    <w:rsid w:val="06922BA4"/>
    <w:rsid w:val="069B5E85"/>
    <w:rsid w:val="06CC4290"/>
    <w:rsid w:val="071C5C86"/>
    <w:rsid w:val="075A189C"/>
    <w:rsid w:val="076D6FFF"/>
    <w:rsid w:val="07C50D60"/>
    <w:rsid w:val="07DB1C5F"/>
    <w:rsid w:val="08026841"/>
    <w:rsid w:val="083D71F3"/>
    <w:rsid w:val="085D5AE7"/>
    <w:rsid w:val="085E740E"/>
    <w:rsid w:val="087A48E9"/>
    <w:rsid w:val="088F2D24"/>
    <w:rsid w:val="08EA6237"/>
    <w:rsid w:val="08EF118D"/>
    <w:rsid w:val="093A1985"/>
    <w:rsid w:val="093D3223"/>
    <w:rsid w:val="09724070"/>
    <w:rsid w:val="09FC02E0"/>
    <w:rsid w:val="0A124C34"/>
    <w:rsid w:val="0A3B59B5"/>
    <w:rsid w:val="0B065FC2"/>
    <w:rsid w:val="0B0C60DD"/>
    <w:rsid w:val="0B6C19CC"/>
    <w:rsid w:val="0B896BF3"/>
    <w:rsid w:val="0BCF0AAA"/>
    <w:rsid w:val="0C0D512F"/>
    <w:rsid w:val="0C1053BE"/>
    <w:rsid w:val="0C2801BA"/>
    <w:rsid w:val="0C3E5484"/>
    <w:rsid w:val="0C4072B2"/>
    <w:rsid w:val="0C822574"/>
    <w:rsid w:val="0CB106FF"/>
    <w:rsid w:val="0CB129BA"/>
    <w:rsid w:val="0CB87790"/>
    <w:rsid w:val="0CE42333"/>
    <w:rsid w:val="0CF87B8D"/>
    <w:rsid w:val="0D186FCA"/>
    <w:rsid w:val="0D2431CC"/>
    <w:rsid w:val="0D564D5C"/>
    <w:rsid w:val="0D5E3708"/>
    <w:rsid w:val="0D870F11"/>
    <w:rsid w:val="0DFF1B83"/>
    <w:rsid w:val="0E056A05"/>
    <w:rsid w:val="0E6F19AE"/>
    <w:rsid w:val="0E8518F4"/>
    <w:rsid w:val="0E92554F"/>
    <w:rsid w:val="0EA00768"/>
    <w:rsid w:val="0EA24254"/>
    <w:rsid w:val="0EC8358F"/>
    <w:rsid w:val="0EDE09A7"/>
    <w:rsid w:val="0EDE1004"/>
    <w:rsid w:val="0EFD3D20"/>
    <w:rsid w:val="0F3004F2"/>
    <w:rsid w:val="0F303AE7"/>
    <w:rsid w:val="0F5E7B4C"/>
    <w:rsid w:val="0F977C26"/>
    <w:rsid w:val="0FBB7521"/>
    <w:rsid w:val="0FFF3D0A"/>
    <w:rsid w:val="101B7BED"/>
    <w:rsid w:val="102A2A1F"/>
    <w:rsid w:val="10635C65"/>
    <w:rsid w:val="11366ED6"/>
    <w:rsid w:val="11A55E09"/>
    <w:rsid w:val="11CA3C1A"/>
    <w:rsid w:val="11DF0BF4"/>
    <w:rsid w:val="11F94150"/>
    <w:rsid w:val="11F970A4"/>
    <w:rsid w:val="123D2CCC"/>
    <w:rsid w:val="1246139A"/>
    <w:rsid w:val="125E65D9"/>
    <w:rsid w:val="12C43328"/>
    <w:rsid w:val="12C53CA2"/>
    <w:rsid w:val="12DF6012"/>
    <w:rsid w:val="135A334F"/>
    <w:rsid w:val="13856597"/>
    <w:rsid w:val="13977E74"/>
    <w:rsid w:val="143D2FF0"/>
    <w:rsid w:val="143E2110"/>
    <w:rsid w:val="1487549A"/>
    <w:rsid w:val="149C543A"/>
    <w:rsid w:val="14B06F9F"/>
    <w:rsid w:val="14C730C4"/>
    <w:rsid w:val="15030855"/>
    <w:rsid w:val="150712B5"/>
    <w:rsid w:val="15137B06"/>
    <w:rsid w:val="15690F53"/>
    <w:rsid w:val="15A21CE3"/>
    <w:rsid w:val="15D60C87"/>
    <w:rsid w:val="15E718F0"/>
    <w:rsid w:val="15F07E77"/>
    <w:rsid w:val="16013DCC"/>
    <w:rsid w:val="16343B83"/>
    <w:rsid w:val="165A40AE"/>
    <w:rsid w:val="165D1D4B"/>
    <w:rsid w:val="1663076D"/>
    <w:rsid w:val="16F564C3"/>
    <w:rsid w:val="16FA0173"/>
    <w:rsid w:val="17A57BE3"/>
    <w:rsid w:val="17B21C7C"/>
    <w:rsid w:val="17FF42CC"/>
    <w:rsid w:val="1803013C"/>
    <w:rsid w:val="1820443C"/>
    <w:rsid w:val="18251A52"/>
    <w:rsid w:val="18401F6B"/>
    <w:rsid w:val="186501B1"/>
    <w:rsid w:val="187118C1"/>
    <w:rsid w:val="18754787"/>
    <w:rsid w:val="18BF3C55"/>
    <w:rsid w:val="18C41366"/>
    <w:rsid w:val="18D314AE"/>
    <w:rsid w:val="18D55226"/>
    <w:rsid w:val="18E53E06"/>
    <w:rsid w:val="18F85D1A"/>
    <w:rsid w:val="19323323"/>
    <w:rsid w:val="194B09EF"/>
    <w:rsid w:val="195C5947"/>
    <w:rsid w:val="19894F54"/>
    <w:rsid w:val="19BF4470"/>
    <w:rsid w:val="1A02029D"/>
    <w:rsid w:val="1A273E40"/>
    <w:rsid w:val="1A871D59"/>
    <w:rsid w:val="1AE564D7"/>
    <w:rsid w:val="1AF0703E"/>
    <w:rsid w:val="1B086D56"/>
    <w:rsid w:val="1B0A043C"/>
    <w:rsid w:val="1B4A48F7"/>
    <w:rsid w:val="1C4306F9"/>
    <w:rsid w:val="1C9C71BA"/>
    <w:rsid w:val="1CAC44F0"/>
    <w:rsid w:val="1CEC6CF5"/>
    <w:rsid w:val="1D2030BF"/>
    <w:rsid w:val="1D305121"/>
    <w:rsid w:val="1D5DC1AD"/>
    <w:rsid w:val="1D6B5DE3"/>
    <w:rsid w:val="1D9804EE"/>
    <w:rsid w:val="1E8066E5"/>
    <w:rsid w:val="1EB067E8"/>
    <w:rsid w:val="1EB671E1"/>
    <w:rsid w:val="1EBC2425"/>
    <w:rsid w:val="1EE241F9"/>
    <w:rsid w:val="1EFB350D"/>
    <w:rsid w:val="1F1F71FB"/>
    <w:rsid w:val="1F36100F"/>
    <w:rsid w:val="1F3A285A"/>
    <w:rsid w:val="1F86100E"/>
    <w:rsid w:val="1F9345E3"/>
    <w:rsid w:val="1FB0678C"/>
    <w:rsid w:val="1FC03468"/>
    <w:rsid w:val="1FDC04D4"/>
    <w:rsid w:val="20491ADD"/>
    <w:rsid w:val="20BB73F7"/>
    <w:rsid w:val="20BC54B9"/>
    <w:rsid w:val="20DA213A"/>
    <w:rsid w:val="20DE3A7A"/>
    <w:rsid w:val="20FD153D"/>
    <w:rsid w:val="2111619A"/>
    <w:rsid w:val="212B596C"/>
    <w:rsid w:val="215D400B"/>
    <w:rsid w:val="215F0C94"/>
    <w:rsid w:val="216435EB"/>
    <w:rsid w:val="218371CD"/>
    <w:rsid w:val="21F13FD7"/>
    <w:rsid w:val="22522477"/>
    <w:rsid w:val="227E06DD"/>
    <w:rsid w:val="22B5766F"/>
    <w:rsid w:val="22BB458D"/>
    <w:rsid w:val="22D7265F"/>
    <w:rsid w:val="23112685"/>
    <w:rsid w:val="232E0476"/>
    <w:rsid w:val="23517F7B"/>
    <w:rsid w:val="23545E25"/>
    <w:rsid w:val="2358574F"/>
    <w:rsid w:val="236E2F62"/>
    <w:rsid w:val="237A1C81"/>
    <w:rsid w:val="23A607AD"/>
    <w:rsid w:val="23DC390D"/>
    <w:rsid w:val="23F476D1"/>
    <w:rsid w:val="2401214C"/>
    <w:rsid w:val="240D4B68"/>
    <w:rsid w:val="247E49C4"/>
    <w:rsid w:val="24A51F50"/>
    <w:rsid w:val="24C71474"/>
    <w:rsid w:val="25126EF0"/>
    <w:rsid w:val="251B059B"/>
    <w:rsid w:val="255708B7"/>
    <w:rsid w:val="2608030C"/>
    <w:rsid w:val="261E020C"/>
    <w:rsid w:val="263F5D82"/>
    <w:rsid w:val="264E03C6"/>
    <w:rsid w:val="26756F7A"/>
    <w:rsid w:val="2676153B"/>
    <w:rsid w:val="26AD1590"/>
    <w:rsid w:val="26D367BA"/>
    <w:rsid w:val="27054F28"/>
    <w:rsid w:val="27554102"/>
    <w:rsid w:val="27642664"/>
    <w:rsid w:val="27693709"/>
    <w:rsid w:val="27BE7E81"/>
    <w:rsid w:val="27F7073E"/>
    <w:rsid w:val="280E04A5"/>
    <w:rsid w:val="281E61BD"/>
    <w:rsid w:val="285E7C91"/>
    <w:rsid w:val="2891407D"/>
    <w:rsid w:val="28A32C4B"/>
    <w:rsid w:val="28BC5ABB"/>
    <w:rsid w:val="28C0274F"/>
    <w:rsid w:val="28D9260E"/>
    <w:rsid w:val="291C5BFE"/>
    <w:rsid w:val="29347D47"/>
    <w:rsid w:val="29460F58"/>
    <w:rsid w:val="29793A26"/>
    <w:rsid w:val="29852351"/>
    <w:rsid w:val="29A763F6"/>
    <w:rsid w:val="29B82726"/>
    <w:rsid w:val="29C25353"/>
    <w:rsid w:val="29F179E6"/>
    <w:rsid w:val="29FA4AED"/>
    <w:rsid w:val="29FD030B"/>
    <w:rsid w:val="2A987FF2"/>
    <w:rsid w:val="2AA40C95"/>
    <w:rsid w:val="2AD52E64"/>
    <w:rsid w:val="2AF452CD"/>
    <w:rsid w:val="2AF721FD"/>
    <w:rsid w:val="2B131AA2"/>
    <w:rsid w:val="2B133327"/>
    <w:rsid w:val="2B346837"/>
    <w:rsid w:val="2B484C0F"/>
    <w:rsid w:val="2B564F27"/>
    <w:rsid w:val="2B7A78E8"/>
    <w:rsid w:val="2BA56CDA"/>
    <w:rsid w:val="2BE80A46"/>
    <w:rsid w:val="2C0F23A5"/>
    <w:rsid w:val="2C165AE7"/>
    <w:rsid w:val="2C297706"/>
    <w:rsid w:val="2C2A2417"/>
    <w:rsid w:val="2C365B84"/>
    <w:rsid w:val="2C7F7CBB"/>
    <w:rsid w:val="2CC802C1"/>
    <w:rsid w:val="2CD21EE1"/>
    <w:rsid w:val="2CD72F3A"/>
    <w:rsid w:val="2D285E15"/>
    <w:rsid w:val="2D4D409B"/>
    <w:rsid w:val="2D941812"/>
    <w:rsid w:val="2DA03BFD"/>
    <w:rsid w:val="2DA95A88"/>
    <w:rsid w:val="2DF919BD"/>
    <w:rsid w:val="2E0F3973"/>
    <w:rsid w:val="2EDF13F5"/>
    <w:rsid w:val="2EEA7723"/>
    <w:rsid w:val="2F1622FB"/>
    <w:rsid w:val="2F3A5FFA"/>
    <w:rsid w:val="2FE74C6E"/>
    <w:rsid w:val="3001592E"/>
    <w:rsid w:val="307D4CF8"/>
    <w:rsid w:val="308F4E7D"/>
    <w:rsid w:val="30E3277E"/>
    <w:rsid w:val="312C7CCB"/>
    <w:rsid w:val="3131411C"/>
    <w:rsid w:val="31384C99"/>
    <w:rsid w:val="31B92B8B"/>
    <w:rsid w:val="31D4754B"/>
    <w:rsid w:val="31FC4CAA"/>
    <w:rsid w:val="3218418B"/>
    <w:rsid w:val="32302E12"/>
    <w:rsid w:val="32490CF5"/>
    <w:rsid w:val="32546D64"/>
    <w:rsid w:val="32CB5278"/>
    <w:rsid w:val="32D33907"/>
    <w:rsid w:val="33004208"/>
    <w:rsid w:val="3322672E"/>
    <w:rsid w:val="333252F7"/>
    <w:rsid w:val="33543391"/>
    <w:rsid w:val="339A10EE"/>
    <w:rsid w:val="345A63FA"/>
    <w:rsid w:val="345D4BBF"/>
    <w:rsid w:val="34E902C0"/>
    <w:rsid w:val="35244234"/>
    <w:rsid w:val="3570467E"/>
    <w:rsid w:val="357C0AAC"/>
    <w:rsid w:val="357F234A"/>
    <w:rsid w:val="35BE298C"/>
    <w:rsid w:val="35EE1699"/>
    <w:rsid w:val="35FC639C"/>
    <w:rsid w:val="36176A26"/>
    <w:rsid w:val="36305FDE"/>
    <w:rsid w:val="36602543"/>
    <w:rsid w:val="368C4D1E"/>
    <w:rsid w:val="36A335EE"/>
    <w:rsid w:val="36E745A2"/>
    <w:rsid w:val="36E903C3"/>
    <w:rsid w:val="3713771A"/>
    <w:rsid w:val="37311A62"/>
    <w:rsid w:val="373B6744"/>
    <w:rsid w:val="376B2E42"/>
    <w:rsid w:val="37E47C7E"/>
    <w:rsid w:val="37E5355A"/>
    <w:rsid w:val="380A24A1"/>
    <w:rsid w:val="38325D99"/>
    <w:rsid w:val="387D5266"/>
    <w:rsid w:val="38BA48E5"/>
    <w:rsid w:val="38D11920"/>
    <w:rsid w:val="38D62BC9"/>
    <w:rsid w:val="39131727"/>
    <w:rsid w:val="39202096"/>
    <w:rsid w:val="392C27E9"/>
    <w:rsid w:val="396521E7"/>
    <w:rsid w:val="39D2086D"/>
    <w:rsid w:val="39D864CC"/>
    <w:rsid w:val="3A1B5215"/>
    <w:rsid w:val="3A25001B"/>
    <w:rsid w:val="3A7601BF"/>
    <w:rsid w:val="3AB6680E"/>
    <w:rsid w:val="3AC31941"/>
    <w:rsid w:val="3B255741"/>
    <w:rsid w:val="3B44206B"/>
    <w:rsid w:val="3B47390A"/>
    <w:rsid w:val="3B6E73C1"/>
    <w:rsid w:val="3B952C18"/>
    <w:rsid w:val="3BFA6D8B"/>
    <w:rsid w:val="3C067E6D"/>
    <w:rsid w:val="3C1124E1"/>
    <w:rsid w:val="3C850AE1"/>
    <w:rsid w:val="3C894F91"/>
    <w:rsid w:val="3CAF79B9"/>
    <w:rsid w:val="3D017829"/>
    <w:rsid w:val="3D081E84"/>
    <w:rsid w:val="3D2C2DB7"/>
    <w:rsid w:val="3D4D2D2E"/>
    <w:rsid w:val="3D5E2E43"/>
    <w:rsid w:val="3D893785"/>
    <w:rsid w:val="3D9A246C"/>
    <w:rsid w:val="3DA14EE9"/>
    <w:rsid w:val="3E043579"/>
    <w:rsid w:val="3E2C5A54"/>
    <w:rsid w:val="3E4660FB"/>
    <w:rsid w:val="3E533882"/>
    <w:rsid w:val="3E80785E"/>
    <w:rsid w:val="3EBF0F87"/>
    <w:rsid w:val="3EC074C4"/>
    <w:rsid w:val="3F7939C1"/>
    <w:rsid w:val="3F8E5FAB"/>
    <w:rsid w:val="3F9F6F85"/>
    <w:rsid w:val="3FE92804"/>
    <w:rsid w:val="3FF462DE"/>
    <w:rsid w:val="40626B44"/>
    <w:rsid w:val="411F78EE"/>
    <w:rsid w:val="41250996"/>
    <w:rsid w:val="41393CF5"/>
    <w:rsid w:val="416C231C"/>
    <w:rsid w:val="41907B70"/>
    <w:rsid w:val="41AC660C"/>
    <w:rsid w:val="41B503B2"/>
    <w:rsid w:val="41BF5F75"/>
    <w:rsid w:val="41D341D8"/>
    <w:rsid w:val="41FB71FC"/>
    <w:rsid w:val="4259773D"/>
    <w:rsid w:val="4278084D"/>
    <w:rsid w:val="42810D77"/>
    <w:rsid w:val="42E12896"/>
    <w:rsid w:val="42EE7F5E"/>
    <w:rsid w:val="43566DE0"/>
    <w:rsid w:val="435C023E"/>
    <w:rsid w:val="43B7B51C"/>
    <w:rsid w:val="442962A2"/>
    <w:rsid w:val="443D3AFC"/>
    <w:rsid w:val="4464552C"/>
    <w:rsid w:val="449206C7"/>
    <w:rsid w:val="44B4089E"/>
    <w:rsid w:val="44E65F41"/>
    <w:rsid w:val="45801800"/>
    <w:rsid w:val="45C30031"/>
    <w:rsid w:val="45E80C1B"/>
    <w:rsid w:val="45EA7CB3"/>
    <w:rsid w:val="46236D21"/>
    <w:rsid w:val="467F21AA"/>
    <w:rsid w:val="46F030A7"/>
    <w:rsid w:val="46FA5CD4"/>
    <w:rsid w:val="470D395E"/>
    <w:rsid w:val="47215957"/>
    <w:rsid w:val="473C453D"/>
    <w:rsid w:val="47BA5463"/>
    <w:rsid w:val="47C06F1E"/>
    <w:rsid w:val="47FE17F4"/>
    <w:rsid w:val="480224C9"/>
    <w:rsid w:val="4823219D"/>
    <w:rsid w:val="486D5611"/>
    <w:rsid w:val="48CC1264"/>
    <w:rsid w:val="48DA7B6B"/>
    <w:rsid w:val="48EB2538"/>
    <w:rsid w:val="49042E3A"/>
    <w:rsid w:val="496A5B88"/>
    <w:rsid w:val="499917D4"/>
    <w:rsid w:val="49C425C9"/>
    <w:rsid w:val="4A2A4B22"/>
    <w:rsid w:val="4A881849"/>
    <w:rsid w:val="4A9220C8"/>
    <w:rsid w:val="4A9E066B"/>
    <w:rsid w:val="4AA246B9"/>
    <w:rsid w:val="4B272423"/>
    <w:rsid w:val="4B371EFD"/>
    <w:rsid w:val="4B37408C"/>
    <w:rsid w:val="4B8D35BB"/>
    <w:rsid w:val="4B920BD1"/>
    <w:rsid w:val="4B92297F"/>
    <w:rsid w:val="4BB07C37"/>
    <w:rsid w:val="4BB31B1B"/>
    <w:rsid w:val="4BE11C3F"/>
    <w:rsid w:val="4C60482B"/>
    <w:rsid w:val="4C707A63"/>
    <w:rsid w:val="4C7F59FA"/>
    <w:rsid w:val="4C982217"/>
    <w:rsid w:val="4CAE0A12"/>
    <w:rsid w:val="4D0478AD"/>
    <w:rsid w:val="4D49635D"/>
    <w:rsid w:val="4DBE0454"/>
    <w:rsid w:val="4DCE2867"/>
    <w:rsid w:val="4DE21D16"/>
    <w:rsid w:val="4DFA38E1"/>
    <w:rsid w:val="4E4A6E87"/>
    <w:rsid w:val="4E5B5B21"/>
    <w:rsid w:val="4E824F2D"/>
    <w:rsid w:val="4E83123D"/>
    <w:rsid w:val="4E9E4844"/>
    <w:rsid w:val="4EAC1FAA"/>
    <w:rsid w:val="4F0B6EEB"/>
    <w:rsid w:val="4F2A7373"/>
    <w:rsid w:val="4F330E1A"/>
    <w:rsid w:val="4F62694D"/>
    <w:rsid w:val="4F7B7B8F"/>
    <w:rsid w:val="4F810A7A"/>
    <w:rsid w:val="4FB56C3C"/>
    <w:rsid w:val="504E494E"/>
    <w:rsid w:val="509B0DF3"/>
    <w:rsid w:val="50CC6933"/>
    <w:rsid w:val="50D102BA"/>
    <w:rsid w:val="50D6330E"/>
    <w:rsid w:val="50F97C41"/>
    <w:rsid w:val="5122038C"/>
    <w:rsid w:val="514117E4"/>
    <w:rsid w:val="51870961"/>
    <w:rsid w:val="51BF1D24"/>
    <w:rsid w:val="51E433EB"/>
    <w:rsid w:val="51E90E1F"/>
    <w:rsid w:val="52232583"/>
    <w:rsid w:val="528A593B"/>
    <w:rsid w:val="52B85A26"/>
    <w:rsid w:val="52D84F6A"/>
    <w:rsid w:val="53353174"/>
    <w:rsid w:val="53453969"/>
    <w:rsid w:val="53590F02"/>
    <w:rsid w:val="537806AC"/>
    <w:rsid w:val="53805AC6"/>
    <w:rsid w:val="53A70F92"/>
    <w:rsid w:val="53A83BAA"/>
    <w:rsid w:val="53BF452D"/>
    <w:rsid w:val="53C55D9A"/>
    <w:rsid w:val="547F5D57"/>
    <w:rsid w:val="54B75393"/>
    <w:rsid w:val="54D24857"/>
    <w:rsid w:val="5506229A"/>
    <w:rsid w:val="55474E28"/>
    <w:rsid w:val="554A42CB"/>
    <w:rsid w:val="55613C54"/>
    <w:rsid w:val="556E7FB9"/>
    <w:rsid w:val="55733821"/>
    <w:rsid w:val="557D644E"/>
    <w:rsid w:val="55A0213D"/>
    <w:rsid w:val="561F5757"/>
    <w:rsid w:val="56461A45"/>
    <w:rsid w:val="56484CAA"/>
    <w:rsid w:val="56860074"/>
    <w:rsid w:val="56F2501E"/>
    <w:rsid w:val="56F91B04"/>
    <w:rsid w:val="570B7A8A"/>
    <w:rsid w:val="571F10CE"/>
    <w:rsid w:val="57643855"/>
    <w:rsid w:val="577A05ED"/>
    <w:rsid w:val="57AF0BC0"/>
    <w:rsid w:val="57C96FA8"/>
    <w:rsid w:val="57F57222"/>
    <w:rsid w:val="5805720D"/>
    <w:rsid w:val="5812294D"/>
    <w:rsid w:val="58353010"/>
    <w:rsid w:val="587347C9"/>
    <w:rsid w:val="587578B0"/>
    <w:rsid w:val="58A1157C"/>
    <w:rsid w:val="58AA6296"/>
    <w:rsid w:val="58C56AF2"/>
    <w:rsid w:val="58DF1921"/>
    <w:rsid w:val="59280AFA"/>
    <w:rsid w:val="592A069B"/>
    <w:rsid w:val="594352B9"/>
    <w:rsid w:val="59CE54CA"/>
    <w:rsid w:val="59DE3D54"/>
    <w:rsid w:val="5A071DE4"/>
    <w:rsid w:val="5A1242F6"/>
    <w:rsid w:val="5A3B2BD8"/>
    <w:rsid w:val="5A635A84"/>
    <w:rsid w:val="5A6F3333"/>
    <w:rsid w:val="5AE179BA"/>
    <w:rsid w:val="5B2F1F99"/>
    <w:rsid w:val="5B587014"/>
    <w:rsid w:val="5BB97AB4"/>
    <w:rsid w:val="5BCF3F2F"/>
    <w:rsid w:val="5BF0187C"/>
    <w:rsid w:val="5C14118E"/>
    <w:rsid w:val="5C2A559B"/>
    <w:rsid w:val="5C3A276B"/>
    <w:rsid w:val="5C433822"/>
    <w:rsid w:val="5C6E43F3"/>
    <w:rsid w:val="5C943DB2"/>
    <w:rsid w:val="5CEF512C"/>
    <w:rsid w:val="5CF60D2A"/>
    <w:rsid w:val="5D496F8F"/>
    <w:rsid w:val="5D9C42A0"/>
    <w:rsid w:val="5DAF67CF"/>
    <w:rsid w:val="5E03770C"/>
    <w:rsid w:val="5E196F30"/>
    <w:rsid w:val="5E3D2D3E"/>
    <w:rsid w:val="5E483371"/>
    <w:rsid w:val="5ED370DF"/>
    <w:rsid w:val="5EE77054"/>
    <w:rsid w:val="5F2416E8"/>
    <w:rsid w:val="5F2B044C"/>
    <w:rsid w:val="5F764F52"/>
    <w:rsid w:val="5F7A2ECC"/>
    <w:rsid w:val="5FF4730D"/>
    <w:rsid w:val="60265063"/>
    <w:rsid w:val="608B299C"/>
    <w:rsid w:val="60936074"/>
    <w:rsid w:val="61112140"/>
    <w:rsid w:val="611F436F"/>
    <w:rsid w:val="614B7F40"/>
    <w:rsid w:val="61FC694D"/>
    <w:rsid w:val="620E1D73"/>
    <w:rsid w:val="626A4582"/>
    <w:rsid w:val="626C0117"/>
    <w:rsid w:val="62942AB3"/>
    <w:rsid w:val="62B1675D"/>
    <w:rsid w:val="62DF2B10"/>
    <w:rsid w:val="630D520E"/>
    <w:rsid w:val="63164759"/>
    <w:rsid w:val="635602DE"/>
    <w:rsid w:val="635A3516"/>
    <w:rsid w:val="63662621"/>
    <w:rsid w:val="639C3ABC"/>
    <w:rsid w:val="63EE6769"/>
    <w:rsid w:val="643B19AE"/>
    <w:rsid w:val="64C23E7D"/>
    <w:rsid w:val="64EC051E"/>
    <w:rsid w:val="656B5ACE"/>
    <w:rsid w:val="65B70521"/>
    <w:rsid w:val="663C1A0D"/>
    <w:rsid w:val="663E7534"/>
    <w:rsid w:val="664D280B"/>
    <w:rsid w:val="665C1C2C"/>
    <w:rsid w:val="667654F7"/>
    <w:rsid w:val="66C814F3"/>
    <w:rsid w:val="66DF7623"/>
    <w:rsid w:val="66F33040"/>
    <w:rsid w:val="670342D9"/>
    <w:rsid w:val="671169F6"/>
    <w:rsid w:val="67335294"/>
    <w:rsid w:val="67534A82"/>
    <w:rsid w:val="67B4460F"/>
    <w:rsid w:val="67D839B8"/>
    <w:rsid w:val="67EB5C69"/>
    <w:rsid w:val="68896A60"/>
    <w:rsid w:val="68AC3F8A"/>
    <w:rsid w:val="68C62500"/>
    <w:rsid w:val="68D0643D"/>
    <w:rsid w:val="68E46F54"/>
    <w:rsid w:val="69364B2F"/>
    <w:rsid w:val="695B664F"/>
    <w:rsid w:val="6985134D"/>
    <w:rsid w:val="69884023"/>
    <w:rsid w:val="699D0A15"/>
    <w:rsid w:val="6A1C63B3"/>
    <w:rsid w:val="6A4B15F0"/>
    <w:rsid w:val="6A58493C"/>
    <w:rsid w:val="6A8A6E36"/>
    <w:rsid w:val="6ACA4D44"/>
    <w:rsid w:val="6ACC6D49"/>
    <w:rsid w:val="6B1A35C7"/>
    <w:rsid w:val="6B2B3DFF"/>
    <w:rsid w:val="6B3103BE"/>
    <w:rsid w:val="6B431148"/>
    <w:rsid w:val="6B5336E9"/>
    <w:rsid w:val="6B69784C"/>
    <w:rsid w:val="6B8D02EB"/>
    <w:rsid w:val="6B935D13"/>
    <w:rsid w:val="6BD14C21"/>
    <w:rsid w:val="6BE747E0"/>
    <w:rsid w:val="6BFE1F00"/>
    <w:rsid w:val="6C105A58"/>
    <w:rsid w:val="6CA73942"/>
    <w:rsid w:val="6CB40598"/>
    <w:rsid w:val="6D1E00BF"/>
    <w:rsid w:val="6D7C6B93"/>
    <w:rsid w:val="6DB14A8F"/>
    <w:rsid w:val="6E2C680B"/>
    <w:rsid w:val="6EC26FCF"/>
    <w:rsid w:val="6F0F5F11"/>
    <w:rsid w:val="6F105067"/>
    <w:rsid w:val="6F2313FB"/>
    <w:rsid w:val="6F3F5BA2"/>
    <w:rsid w:val="6F573414"/>
    <w:rsid w:val="6F627B10"/>
    <w:rsid w:val="6F683DF5"/>
    <w:rsid w:val="6F7B7536"/>
    <w:rsid w:val="6FFB527E"/>
    <w:rsid w:val="70616401"/>
    <w:rsid w:val="707813F9"/>
    <w:rsid w:val="714C195A"/>
    <w:rsid w:val="717C53B4"/>
    <w:rsid w:val="719A529C"/>
    <w:rsid w:val="71CB732D"/>
    <w:rsid w:val="71ED21B3"/>
    <w:rsid w:val="727D7636"/>
    <w:rsid w:val="72A21CFF"/>
    <w:rsid w:val="72A632CD"/>
    <w:rsid w:val="72EF0DE7"/>
    <w:rsid w:val="731A6C33"/>
    <w:rsid w:val="73A44F2A"/>
    <w:rsid w:val="73E25B57"/>
    <w:rsid w:val="740B0143"/>
    <w:rsid w:val="74145D78"/>
    <w:rsid w:val="745861A8"/>
    <w:rsid w:val="74717974"/>
    <w:rsid w:val="747517CB"/>
    <w:rsid w:val="74942A15"/>
    <w:rsid w:val="749C520F"/>
    <w:rsid w:val="74B62229"/>
    <w:rsid w:val="74FD680C"/>
    <w:rsid w:val="75044C0C"/>
    <w:rsid w:val="750E6C6B"/>
    <w:rsid w:val="75230ECD"/>
    <w:rsid w:val="75477008"/>
    <w:rsid w:val="759727BC"/>
    <w:rsid w:val="75D361EC"/>
    <w:rsid w:val="75E24EF8"/>
    <w:rsid w:val="75FB1725"/>
    <w:rsid w:val="762027B2"/>
    <w:rsid w:val="76376663"/>
    <w:rsid w:val="76C23869"/>
    <w:rsid w:val="7717218E"/>
    <w:rsid w:val="77176BA7"/>
    <w:rsid w:val="771B144D"/>
    <w:rsid w:val="7762504C"/>
    <w:rsid w:val="776BCE04"/>
    <w:rsid w:val="777D7003"/>
    <w:rsid w:val="77B83E8C"/>
    <w:rsid w:val="77B96808"/>
    <w:rsid w:val="77F62490"/>
    <w:rsid w:val="78002666"/>
    <w:rsid w:val="78453224"/>
    <w:rsid w:val="7899684C"/>
    <w:rsid w:val="78C55892"/>
    <w:rsid w:val="79332391"/>
    <w:rsid w:val="799F60E4"/>
    <w:rsid w:val="7A361C20"/>
    <w:rsid w:val="7A5944E4"/>
    <w:rsid w:val="7A633B8D"/>
    <w:rsid w:val="7A6A5594"/>
    <w:rsid w:val="7B0E3521"/>
    <w:rsid w:val="7B0F32F8"/>
    <w:rsid w:val="7B1A58EF"/>
    <w:rsid w:val="7B212296"/>
    <w:rsid w:val="7B282989"/>
    <w:rsid w:val="7B2B7452"/>
    <w:rsid w:val="7B9559F0"/>
    <w:rsid w:val="7BBB274C"/>
    <w:rsid w:val="7BE43CE8"/>
    <w:rsid w:val="7C0901A3"/>
    <w:rsid w:val="7C5C02BC"/>
    <w:rsid w:val="7C63164A"/>
    <w:rsid w:val="7CB43C54"/>
    <w:rsid w:val="7D0A2A81"/>
    <w:rsid w:val="7D172E58"/>
    <w:rsid w:val="7D771447"/>
    <w:rsid w:val="7D7F3699"/>
    <w:rsid w:val="7D9871FF"/>
    <w:rsid w:val="7DB859C6"/>
    <w:rsid w:val="7DE844FD"/>
    <w:rsid w:val="7DFEE7C1"/>
    <w:rsid w:val="7E0B3D48"/>
    <w:rsid w:val="7E0D2C42"/>
    <w:rsid w:val="7E260B81"/>
    <w:rsid w:val="7E2F09BC"/>
    <w:rsid w:val="7E3A0078"/>
    <w:rsid w:val="7E4479E4"/>
    <w:rsid w:val="7E735DE4"/>
    <w:rsid w:val="7E7F4735"/>
    <w:rsid w:val="7E8249E0"/>
    <w:rsid w:val="7EA32480"/>
    <w:rsid w:val="7EED169F"/>
    <w:rsid w:val="7F052E8D"/>
    <w:rsid w:val="7F3E499A"/>
    <w:rsid w:val="7F5D4A77"/>
    <w:rsid w:val="7F822C8E"/>
    <w:rsid w:val="7FD27E44"/>
    <w:rsid w:val="7FD82DA2"/>
    <w:rsid w:val="7FFF3740"/>
    <w:rsid w:val="7FFF5125"/>
    <w:rsid w:val="8BBECF13"/>
    <w:rsid w:val="AFBA9ACB"/>
    <w:rsid w:val="AFF3D810"/>
    <w:rsid w:val="BB6F18E7"/>
    <w:rsid w:val="DAF6C64F"/>
    <w:rsid w:val="DBB568B9"/>
    <w:rsid w:val="DD7F1E49"/>
    <w:rsid w:val="DFAD97F8"/>
    <w:rsid w:val="E7E9A841"/>
    <w:rsid w:val="EFAF869D"/>
    <w:rsid w:val="EFFB25CD"/>
    <w:rsid w:val="F2AFD916"/>
    <w:rsid w:val="F3E8CB98"/>
    <w:rsid w:val="F7854467"/>
    <w:rsid w:val="FA3D824A"/>
    <w:rsid w:val="FB9E4845"/>
    <w:rsid w:val="FE7DCA8A"/>
    <w:rsid w:val="FEDDFE40"/>
    <w:rsid w:val="FFCE353F"/>
    <w:rsid w:val="FFD3CB21"/>
    <w:rsid w:val="FFEE081F"/>
    <w:rsid w:val="FFF518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Times New Roman"/>
      <w:b/>
      <w:kern w:val="44"/>
      <w:sz w:val="48"/>
      <w:szCs w:val="48"/>
    </w:rPr>
  </w:style>
  <w:style w:type="paragraph" w:styleId="4">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unhideWhenUsed/>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200" w:firstLineChars="200"/>
    </w:pPr>
  </w:style>
  <w:style w:type="paragraph" w:styleId="6">
    <w:name w:val="index 5"/>
    <w:basedOn w:val="1"/>
    <w:next w:val="1"/>
    <w:qFormat/>
    <w:uiPriority w:val="0"/>
    <w:pPr>
      <w:ind w:left="1680"/>
    </w:pPr>
  </w:style>
  <w:style w:type="paragraph" w:styleId="7">
    <w:name w:val="Body Text Indent"/>
    <w:basedOn w:val="1"/>
    <w:next w:val="6"/>
    <w:qFormat/>
    <w:uiPriority w:val="0"/>
    <w:pPr>
      <w:ind w:left="420"/>
    </w:pPr>
    <w:rPr>
      <w:rFonts w:ascii="仿宋_GB2312" w:eastAsia="仿宋_GB2312"/>
      <w:sz w:val="32"/>
    </w:rPr>
  </w:style>
  <w:style w:type="paragraph" w:styleId="8">
    <w:name w:val="footer"/>
    <w:basedOn w:val="1"/>
    <w:next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Body Text First Indent 2"/>
    <w:basedOn w:val="7"/>
    <w:next w:val="1"/>
    <w:qFormat/>
    <w:uiPriority w:val="0"/>
    <w:pPr>
      <w:spacing w:after="120"/>
      <w:ind w:left="200" w:leftChars="200" w:firstLine="420" w:firstLineChars="200"/>
    </w:pPr>
    <w:rPr>
      <w:rFonts w:ascii="Times New Roman"/>
    </w:rPr>
  </w:style>
  <w:style w:type="character" w:styleId="15">
    <w:name w:val="page number"/>
    <w:basedOn w:val="14"/>
    <w:qFormat/>
    <w:uiPriority w:val="0"/>
  </w:style>
  <w:style w:type="character" w:styleId="16">
    <w:name w:val="Hyperlink"/>
    <w:qFormat/>
    <w:uiPriority w:val="0"/>
    <w:rPr>
      <w:color w:val="0000FF"/>
      <w:u w:val="single"/>
    </w:rPr>
  </w:style>
  <w:style w:type="character" w:styleId="17">
    <w:name w:val="annotation reference"/>
    <w:basedOn w:val="14"/>
    <w:unhideWhenUsed/>
    <w:qFormat/>
    <w:uiPriority w:val="99"/>
    <w:rPr>
      <w:sz w:val="21"/>
      <w:szCs w:val="21"/>
    </w:rPr>
  </w:style>
  <w:style w:type="paragraph" w:styleId="18">
    <w:name w:val="List Paragraph"/>
    <w:basedOn w:val="1"/>
    <w:qFormat/>
    <w:uiPriority w:val="0"/>
    <w:pPr>
      <w:ind w:firstLine="420" w:firstLineChars="200"/>
    </w:pPr>
    <w:rPr>
      <w:rFonts w:ascii="Calibri" w:hAnsi="Calibri" w:eastAsia="宋体" w:cs="Times New Roman"/>
      <w:szCs w:val="22"/>
    </w:rPr>
  </w:style>
  <w:style w:type="paragraph" w:customStyle="1" w:styleId="19">
    <w:name w:val="p0"/>
    <w:basedOn w:val="1"/>
    <w:qFormat/>
    <w:uiPriority w:val="0"/>
    <w:pPr>
      <w:widowControl/>
    </w:pPr>
    <w:rPr>
      <w:rFonts w:ascii="Times New Roman" w:hAnsi="Times New Roman" w:eastAsia="宋体" w:cs="Times New Roman"/>
      <w:kern w:val="0"/>
      <w:szCs w:val="21"/>
    </w:rPr>
  </w:style>
  <w:style w:type="character" w:customStyle="1" w:styleId="20">
    <w:name w:val="font161"/>
    <w:basedOn w:val="14"/>
    <w:qFormat/>
    <w:uiPriority w:val="0"/>
    <w:rPr>
      <w:rFonts w:hint="eastAsia" w:ascii="等线" w:hAnsi="等线" w:eastAsia="等线" w:cs="等线"/>
      <w:color w:val="FF0000"/>
      <w:sz w:val="18"/>
      <w:szCs w:val="18"/>
      <w:u w:val="none"/>
    </w:rPr>
  </w:style>
  <w:style w:type="paragraph" w:customStyle="1" w:styleId="21">
    <w:name w:val="Default"/>
    <w:qFormat/>
    <w:uiPriority w:val="0"/>
    <w:pPr>
      <w:widowControl w:val="0"/>
      <w:autoSpaceDE w:val="0"/>
      <w:autoSpaceDN w:val="0"/>
      <w:adjustRightInd w:val="0"/>
    </w:pPr>
    <w:rPr>
      <w:rFonts w:ascii="方正小标宋_GBK" w:hAnsi="方正小标宋_GBK" w:eastAsia="方正小标宋_GBK" w:cs="Times New Roman"/>
      <w:color w:val="000000"/>
      <w:sz w:val="24"/>
      <w:szCs w:val="22"/>
      <w:lang w:val="en-US" w:eastAsia="zh-CN" w:bidi="ar-SA"/>
    </w:rPr>
  </w:style>
  <w:style w:type="table" w:customStyle="1" w:styleId="22">
    <w:name w:val="TableGrid"/>
    <w:qFormat/>
    <w:uiPriority w:val="0"/>
    <w:tblPr>
      <w:tblCellMar>
        <w:top w:w="0" w:type="dxa"/>
        <w:left w:w="0" w:type="dxa"/>
        <w:bottom w:w="0" w:type="dxa"/>
        <w:right w:w="0" w:type="dxa"/>
      </w:tblCellMar>
    </w:tblPr>
  </w:style>
  <w:style w:type="paragraph" w:customStyle="1" w:styleId="23">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736</Pages>
  <Words>20487</Words>
  <Characters>20906</Characters>
  <Lines>9651</Lines>
  <Paragraphs>2717</Paragraphs>
  <TotalTime>14</TotalTime>
  <ScaleCrop>false</ScaleCrop>
  <LinksUpToDate>false</LinksUpToDate>
  <CharactersWithSpaces>21046</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2014-11-03T04:08:00Z</dcterms:created>
  <dc:creator>ynbbwjf</dc:creator>
  <cp:lastModifiedBy>kylin</cp:lastModifiedBy>
  <cp:lastPrinted>2023-05-08T11:07:00Z</cp:lastPrinted>
  <dcterms:modified xsi:type="dcterms:W3CDTF">2026-04-20T16:50:11Z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B59D1042CA8810A151C2B369B1E9DCF7</vt:lpwstr>
  </property>
  <property fmtid="{D5CDD505-2E9C-101B-9397-08002B2CF9AE}" pid="4" name="KSOTemplateDocerSaveRecord">
    <vt:lpwstr>eyJoZGlkIjoiZGNjYmViYTQzMGIwMGY4NTRjY2VmZGNmZjlmMjVjMTEifQ==</vt:lpwstr>
  </property>
</Properties>
</file>