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Style w:val="12"/>
          <w:rFonts w:hint="eastAsia" w:ascii="黑体" w:hAnsi="黑体" w:eastAsia="黑体" w:cs="黑体"/>
          <w:b w:val="0"/>
          <w:bCs w:val="0"/>
          <w:i w:val="0"/>
          <w:caps w:val="0"/>
          <w:color w:val="000000"/>
          <w:spacing w:val="0"/>
          <w:kern w:val="2"/>
          <w:sz w:val="32"/>
          <w:szCs w:val="32"/>
          <w:shd w:val="clear" w:color="auto" w:fill="FFFFFF"/>
          <w:lang w:val="en-US" w:eastAsia="zh-CN" w:bidi="ar-SA"/>
        </w:rPr>
      </w:pPr>
      <w:r>
        <w:rPr>
          <w:rStyle w:val="12"/>
          <w:rFonts w:hint="eastAsia" w:ascii="黑体" w:hAnsi="黑体" w:eastAsia="黑体" w:cs="黑体"/>
          <w:b w:val="0"/>
          <w:bCs w:val="0"/>
          <w:i w:val="0"/>
          <w:caps w:val="0"/>
          <w:color w:val="000000"/>
          <w:spacing w:val="0"/>
          <w:kern w:val="2"/>
          <w:sz w:val="32"/>
          <w:szCs w:val="32"/>
          <w:shd w:val="clear" w:color="auto" w:fill="FFFFFF"/>
          <w:lang w:val="en-US" w:eastAsia="zh-CN" w:bidi="ar-SA"/>
        </w:rPr>
        <w:t>附件3</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Style w:val="12"/>
          <w:rFonts w:hint="eastAsia" w:ascii="方正小标宋简体" w:hAnsi="方正小标宋简体" w:eastAsia="方正小标宋简体" w:cs="方正小标宋简体"/>
          <w:b w:val="0"/>
          <w:bCs w:val="0"/>
          <w:i w:val="0"/>
          <w:caps w:val="0"/>
          <w:color w:val="000000"/>
          <w:spacing w:val="0"/>
          <w:kern w:val="2"/>
          <w:sz w:val="44"/>
          <w:szCs w:val="44"/>
          <w:shd w:val="clear" w:color="auto" w:fill="FFFFFF"/>
          <w:lang w:val="en-US" w:eastAsia="zh-CN" w:bidi="ar-SA"/>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住宅小区管理服务能力提升三年行动任务清单</w:t>
      </w:r>
    </w:p>
    <w:bookmarkEnd w:id="0"/>
    <w:tbl>
      <w:tblPr>
        <w:tblStyle w:val="10"/>
        <w:tblpPr w:leftFromText="180" w:rightFromText="180" w:vertAnchor="text" w:horzAnchor="page" w:tblpX="1401" w:tblpY="776"/>
        <w:tblOverlap w:val="never"/>
        <w:tblW w:w="14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7"/>
        <w:gridCol w:w="1125"/>
        <w:gridCol w:w="4986"/>
        <w:gridCol w:w="1164"/>
        <w:gridCol w:w="3420"/>
        <w:gridCol w:w="1128"/>
        <w:gridCol w:w="1272"/>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整治重点</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主要内容</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落实层级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主要措施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牵头领导</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责任单位</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及时安排部署</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照县委、县政府工作安排，镇人民政府要结合实际，立即组织开展住宅小区管理服务能力提升三年行动，加强组织领导，切实落实属地责任，制定细化行动方案，明确各成员单位责任清单，确保各项任务落到实处。本次专项行动落实情况将作为年度对乡镇物业管理工作考核重点内容。</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负责制定本辖区住宅小区管理服务能力提升三年行动方案，明确年度工作目标，制定工作计划，及时安排部署，明确责任分工，落实工作人员和经费保障、制定工作措施，并逐一落实。</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社会事务办公室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规范物业服务能力“九不准”</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是“不准”新增违章建筑；二是“不准”垃圾转运车辆不密闭；三是“不准”从业人员不按岗位统一着装；四是“不准”无故阻碍通信、公共充电等设施建设；五是“不准”泄露业主个人信息资料；六是“不准”擅自终止服务、不履行交接义务；七是“不准”擅自涨价、乱收费以及违规签订《物业服务合同》；八是“不准”擅自利用共用部位、共用设施设备、共有部分进行经营或处置公共收益；九是“不准”利用停水、停电或限制购水量、电量及办理门禁卡、电梯卡等捆绑和变相催缴物业费。对累计违反上述1条内容的，从严扣除信用分值（详见附件1），约谈企业负责人，责令限期整改，建议更换项目经理人；对累计违反上述2条内容的，除上述监管措施外，物业服务质量星级化评定采取“降星”；对累计违反上述3条内容的，除上述监管措施外，物业服务质量星级化评定不达标，并依法清退所服务小区；对累计违反上述4条及以上内容的，纳入物业行业“黑名单”管理，依法限制承接物业服务项目，发起联合惩戒。同时，对涉及违法违规行为移交公安、消防、综合执法、市场监管等部门依法查处</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负责围绕九条“硬”要求，加大日常检查、巡查频次，督促企业提升服务水平。各职能部门加大对违法违规行为查处。</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张自军</w:t>
            </w:r>
          </w:p>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000000"/>
                <w:kern w:val="0"/>
                <w:sz w:val="21"/>
                <w:szCs w:val="21"/>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社会事务办公室、综合执法办公室（应急办理办公室）、派出所、各物业企业、各村（社区）</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全面开展物业服务质量星级化评定。</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suppressLineNumbers w:val="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照《银川市住宅小区物业服务质量星级化评定实施办法(试行)》，全镇住宅小区开展物业服务质量星级化评定，对物业服务企业在物业服务项目的环境卫生、垃圾分类、绿化、秩序维护管理、共用部位及设施设备维护等服务内容以及信息公开公示、社区治理等方面所达到的实际服务水平进行综合评价，依据星级评定结果对企业和物业服务项目进行管理。将评定为物业服务质量二星级及以下的住宅小区列入专项整治行动重点对象，镇政府增加日常巡查检查频次；对评定为物业服务质量不达标的或连续两次评定为物业服务质量二星级及以下的住宅小区，按照程序依法清退所服务小区。</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具体组织开展本辖区内住宅小区物业服务质量星级化评定工作。根据住宅小区物业服务质量星级化评定结果颁发铭牌。并加强对星级化评定结果的应用，对评定为二星以下的加大日常检查频次并将评定结果与物业企业准入退出机制相挂钩。依法清退一批服务质量不高，评定结果不合格的企业退出服务项目。</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张自军</w:t>
            </w:r>
          </w:p>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lang w:eastAsia="zh-CN"/>
              </w:rPr>
            </w:pPr>
            <w:r>
              <w:rPr>
                <w:rFonts w:hint="eastAsia" w:ascii="仿宋" w:hAnsi="仿宋" w:eastAsia="仿宋" w:cs="仿宋"/>
                <w:i w:val="0"/>
                <w:iCs w:val="0"/>
                <w:color w:val="000000"/>
                <w:kern w:val="0"/>
                <w:sz w:val="21"/>
                <w:szCs w:val="21"/>
                <w:u w:val="none"/>
                <w:lang w:val="en-US" w:eastAsia="zh-CN" w:bidi="ar"/>
              </w:rPr>
              <w:t>社会事务办公室、综合执法办公室（应急办理办公室）、各物业企业、各村（社区）</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000000"/>
                <w:kern w:val="0"/>
                <w:sz w:val="21"/>
                <w:szCs w:val="21"/>
                <w:u w:val="none"/>
                <w:lang w:val="en-US" w:eastAsia="zh-CN" w:bidi="ar"/>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加大对物业行业违法违规行为查处。</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持续开展“加大物业服务收费信息公开力度 让群众明明白白消费”活动，规范物业服务企业经营行为，规范物业服务合同（前期物业服务合同）签订文本，规范物业服务合同（前期物业服务合同）备案。物业服务企业做到“六个公开”（服务合同公开、服务内容公开、服务电话公开、服务方式公开、收费标准公开、公共收益公开）。住宅小区生活垃圾不能混收混运，不出现随意倾倒抛撒现象。结合房地产市场秩序整治规范专项工作，对物业服务企业将一个物业管理区域内的全部服务业务一并委托给他人的；参与阻挠业委会选举、行使职权或换届工作；擅自占用、挖掘住宅小区内道路、场地，损害业主共同利益的；擅自提高收费标准、扩大收费范围；擅自挪用住宅专项维修资金；违规进行物业承接查验，前期物业服务违规招投标，以及物业企业之间恶意竞争、围标串标等违法违规行为加大查处力度。</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对住宅物业服务收费信息公示情况进行调查摸底，制定问题清单，开展专项检查，及时受理群众投诉举报，依法查处物业服务企业违反收费信息公示规定行为，曝光典型案例。</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张自军</w:t>
            </w:r>
          </w:p>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lang w:eastAsia="zh-CN"/>
              </w:rPr>
            </w:pPr>
            <w:r>
              <w:rPr>
                <w:rFonts w:hint="eastAsia" w:ascii="仿宋" w:hAnsi="仿宋" w:eastAsia="仿宋" w:cs="仿宋"/>
                <w:i w:val="0"/>
                <w:iCs w:val="0"/>
                <w:color w:val="000000"/>
                <w:kern w:val="0"/>
                <w:sz w:val="21"/>
                <w:szCs w:val="21"/>
                <w:u w:val="none"/>
                <w:lang w:val="en-US" w:eastAsia="zh-CN" w:bidi="ar"/>
              </w:rPr>
              <w:t>社会事务办公室、综合执法办公室（应急办理办公室）、派出所、各物业企业、各村（社区）</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加大对物业行业违法违规行为查处。</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业企业安全生产行为。物业服务企业安全生产工作制度健全；制定火灾、治安、公共卫生以及暴雨等极端天气的突发事件应急预案，配备应急物资，开展应急培训和演练；及时对物业公用部位、公用设施设备进行检查并及时处理安全隐患；合理设置消防车道、施划禁止停车标线、保障消防车道畅通，消防车登高操作场地不被占用；按照合同约定对共用消防设施进行维护管理、提供消防安全防范服务;开展地下管线等有限空间作业的，及时进行备案并落实持证操作、保护措施等安全规范操作流程进行作业；采取必要的安全保障措施防止建筑物外立面、构筑物、搁置物以及抛掷物造成他人损害；按照规定或合同约定定期检查并及时警示高空坠物等危险状况；按照规定制定政府依法实施的应急处置措施和其他管理措施，并积极配合开展相关工作。</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物业服务企业落实住宅小区安全生产工作加大日常检查力度，指导物业服务企业规范施划消防标识标线，对物业服务企业移交的违法违规行为及时查处。督促住宅小区所在村（居）民委员会、物业管理委员会、物业服务企业、业主或物业使用人等不同主体各司其职，落实好安全生产工作的有关责任和义务。</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张自军</w:t>
            </w:r>
          </w:p>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综合执法办公室（应急办理办公室）、社会事务办公室、派出所、各物业企业、各村（社区）</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8"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物业管理委员会及其委员履职情况。</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坚持党建引领社会治理，强化镇、村（社区）党组织对物业管理委员会工作的指导。建立镇、村（社区）党组织领导下的物业管理委员会选举、纠错和退出机制。对物业管理委员会选举过程中存在伪造业主选票、表决票、业主签名或者书面委托书等情况的；任期届满后，未及时组织召开业主大会会议进行换届选举的；未按规定公布工作经费使用情况的；挪用、骗取、侵占业主公共收益或私自利用共用部位、共用设施设备进行经营的；违反《民法典》《物业管理条例》等有关规定，物业管理委员会未及时终止其委员职务的；未依法选聘或者续聘的物业服务企业签订物业服务合同的，或采取暴力等违法违规行为，强制清退物业服务企业的；物业管理委员会届满后，未及时将属于物业管理委员会的有关财物、文件资料、印章等移交给新一届物业管理委员会或村（社区）居民委员会等行为的；作出的决定违反法律、法规，且不接受镇人民政府指导的；以及群众反映强烈的其他违法违规行为依法撤销、依法查处。</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导成立物业管理委员会，加强对物业管理委员会的人选推荐和审核把关。提高物业管理委员会成员中党员比例。加大物业管理电子投票功能应用。探索建立物业管理委员会成员履职负面清单，出现负面清单情形的，暂停该成员履行职责，提请业主大会终止成员资格并公告全体业主。构建村（社区）党组织领导下的村（社区）村（居）委会、物业管理委员会、物业服务企业联动协作、共商事务的社区管理服务机制。镇政府要加强物业管理委员会成员法律法规和业务培训，提高物业管理委员会成员依法依规履职能力。</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杨  阳</w:t>
            </w:r>
          </w:p>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社会事务办公室、党建办公室、派出所、各物业企业、各村（社区）</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推动公共管理职责向“社区最后一公里”延伸。</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全镇物业服务区域开展保安服务行为清理整治，物业服务企业从事保安服务必须向县级公安机关进行备案，加强保安员日常管理，规范物业保安管理制度，加强物业保安的培训管理，持证上岗。及时查处住宅小区内私搭乱建，毁占绿，违规收费，违规经营，不按要求分类垃圾和乱倒垃圾，违反规定饲养动物，电动自行车违规停放充电和“上楼入户”，占用和堵塞疏散通道、安全出口和消防车道，违规存放易燃易爆危险品等违法违规行为。加强物业管理区域内及周边生产经营噪声、污水、废气超标和违规排放油烟等扰民行为的查处力度。加强对各级物业管理矛盾纠纷人民调解组织的指导。依法明确供水、排水、供电、供气、供热、通信、有线电视等专业运营单位服务到最终用户，落实专业运营单位对物业服务区域内相关设施设备的维修、养护和更新责任。</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推行“管理责任清单进小区”制度，将辖区各执法部门权责清单、投诉举报电话等在小区醒目位置处进行公示，明确联动执法工作具体要求，常态化进驻住宅小区进行综合治理，解决职能交叉和监管缺失问题，推动各职能部门的公共管理职责向“社区最后一公里”延伸。</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张自军</w:t>
            </w:r>
          </w:p>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乔玉杰</w:t>
            </w:r>
          </w:p>
          <w:p>
            <w:pPr>
              <w:pStyle w:val="8"/>
              <w:keepNext w:val="0"/>
              <w:keepLines w:val="0"/>
              <w:widowControl/>
              <w:numPr>
                <w:ilvl w:val="0"/>
                <w:numId w:val="0"/>
              </w:numPr>
              <w:suppressLineNumbers w:val="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综合执法办公室（应急办理办公室）、农业服务中心、社会事务办公室、民生服务中心、综治中心、派出所、供电所、各物业企业、各村（社区）</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强化乡镇、村（社区）物业管理职责。</w:t>
            </w:r>
          </w:p>
        </w:tc>
        <w:tc>
          <w:tcPr>
            <w:tcW w:w="4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政府全面履行属地管理责任，加大对物业管理电子投票功能应用，强化物业服务质量星级化评定结果应用。针对不具备成立业主大会条件的小区；或具备成立业主大会条件但确有困难未成立的小区；以及业主大会成立后未能选举产生业主委员会的小区，开展物业管理委员会试点工作，2023年底完成1个物业管理委员会试点。镇政府指导成立物业管理委员会，调处调解业主、物业企业等在物业管理活动中矛盾纠纷，对物业日常管理工作进行指导、监督，负责辖区物业服务企业、物业管理委员会的相关考核和星级化评定等工作。物业管理委员会作为村（居）民委员会内设临时机构，主要负责组织业主共同决定物业管理事项，并推动符合条件的物业管理区域成立业主大会、选举产生业主委员会。</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镇级</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照业主自治管理与社会化服务相结合的原则，将物业管理纳入村（社区）网格治理体系，加强对村（社区）村（居）民委会的指导和监督，加大政策培训和宣传力度，将该项内容纳入对各村（社区）考核以及星级和谐社区考评内容，对群众投诉反映基层“不作为”“乱作为”的投诉，加大查处力度，回应群众关切。同时，推广物业管理电子投票功能的应用，提高基层社区治理能力。针对业主大会成立难、业主委员会组建难问题，</w:t>
            </w:r>
            <w:r>
              <w:rPr>
                <w:rStyle w:val="13"/>
                <w:rFonts w:hint="eastAsia" w:ascii="仿宋" w:hAnsi="仿宋" w:eastAsia="仿宋" w:cs="仿宋"/>
                <w:b w:val="0"/>
                <w:bCs w:val="0"/>
                <w:sz w:val="21"/>
                <w:szCs w:val="21"/>
                <w:lang w:val="en-US" w:eastAsia="zh-CN" w:bidi="ar"/>
              </w:rPr>
              <w:t>2023年底完成1个物业管理委员会试点建设工作。</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何兴花</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社会事务办公室、各物业企业、各村（社区）</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WU4ZDJkODMzNjgwZDJkYjk4ODhhOWY5NDI3MGIifQ=="/>
  </w:docVars>
  <w:rsids>
    <w:rsidRoot w:val="487357E8"/>
    <w:rsid w:val="05DF0A72"/>
    <w:rsid w:val="4873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Times New Roman" w:hAnsi="Times New Roman" w:eastAsia="仿宋_GB2312"/>
      <w:color w:val="000000"/>
      <w:sz w:val="24"/>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4">
    <w:name w:val="Normal Indent"/>
    <w:basedOn w:val="1"/>
    <w:next w:val="1"/>
    <w:qFormat/>
    <w:uiPriority w:val="0"/>
    <w:pPr>
      <w:ind w:firstLine="200" w:firstLineChars="200"/>
    </w:pPr>
    <w:rPr>
      <w:rFonts w:ascii="Times New Roman" w:hAnsi="Times New Roman" w:eastAsia="仿宋_GB2312"/>
      <w:szCs w:val="32"/>
    </w:rPr>
  </w:style>
  <w:style w:type="paragraph" w:styleId="5">
    <w:name w:val="index 5"/>
    <w:basedOn w:val="1"/>
    <w:next w:val="1"/>
    <w:qFormat/>
    <w:uiPriority w:val="0"/>
    <w:pPr>
      <w:ind w:left="1680"/>
    </w:pPr>
  </w:style>
  <w:style w:type="paragraph" w:styleId="6">
    <w:name w:val="Body Text Indent"/>
    <w:basedOn w:val="1"/>
    <w:next w:val="5"/>
    <w:qFormat/>
    <w:uiPriority w:val="0"/>
    <w:pPr>
      <w:spacing w:after="120"/>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basedOn w:val="6"/>
    <w:next w:val="1"/>
    <w:qFormat/>
    <w:uiPriority w:val="0"/>
    <w:pPr>
      <w:spacing w:after="120"/>
      <w:ind w:left="200" w:leftChars="200" w:firstLine="420" w:firstLineChars="200"/>
    </w:pPr>
    <w:rPr>
      <w:rFonts w:ascii="Times New Roman" w:cs="Times New Roman"/>
    </w:rPr>
  </w:style>
  <w:style w:type="character" w:styleId="12">
    <w:name w:val="Strong"/>
    <w:basedOn w:val="11"/>
    <w:qFormat/>
    <w:uiPriority w:val="0"/>
    <w:rPr>
      <w:b/>
    </w:rPr>
  </w:style>
  <w:style w:type="character" w:customStyle="1" w:styleId="13">
    <w:name w:val="font8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698</Words>
  <Characters>755</Characters>
  <Lines>0</Lines>
  <Paragraphs>0</Paragraphs>
  <TotalTime>1</TotalTime>
  <ScaleCrop>false</ScaleCrop>
  <LinksUpToDate>false</LinksUpToDate>
  <CharactersWithSpaces>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2023-07-10T07:58:00Z</dcterms:created>
  <dc:creator>Administrator</dc:creator>
  <cp:lastModifiedBy>Administrator</cp:lastModifiedBy>
  <dcterms:modified xsi:type="dcterms:W3CDTF">2023-07-10T08:02:15Z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34A8EA652B19499B96B74FFC67C1C04B_13</vt:lpwstr>
  </property>
</Properties>
</file>