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850" w:rsidRDefault="00421E69">
      <w:pPr>
        <w:pStyle w:val="HTML"/>
        <w:widowControl/>
        <w:rPr>
          <w:rFonts w:hint="default"/>
          <w:sz w:val="32"/>
          <w:szCs w:val="32"/>
        </w:rPr>
      </w:pPr>
      <w:bookmarkStart w:id="0" w:name="_GoBack"/>
      <w:bookmarkEnd w:id="0"/>
      <w:r>
        <w:rPr>
          <w:rFonts w:ascii="黑体" w:eastAsia="黑体" w:cs="黑体"/>
          <w:color w:val="000000"/>
          <w:sz w:val="32"/>
          <w:szCs w:val="32"/>
        </w:rPr>
        <w:t>附件</w:t>
      </w:r>
      <w:r>
        <w:rPr>
          <w:rFonts w:ascii="黑体" w:eastAsia="黑体" w:cs="黑体"/>
          <w:color w:val="000000"/>
          <w:sz w:val="32"/>
          <w:szCs w:val="32"/>
        </w:rPr>
        <w:t>1</w:t>
      </w:r>
      <w:r>
        <w:rPr>
          <w:rFonts w:ascii="黑体" w:eastAsia="黑体" w:cs="黑体"/>
          <w:color w:val="000000"/>
          <w:sz w:val="32"/>
          <w:szCs w:val="32"/>
        </w:rPr>
        <w:t>：</w:t>
      </w:r>
    </w:p>
    <w:p w:rsidR="008B5850" w:rsidRDefault="00421E69">
      <w:pPr>
        <w:pStyle w:val="HTML"/>
        <w:widowControl/>
        <w:jc w:val="center"/>
        <w:rPr>
          <w:rFonts w:hint="default"/>
        </w:rPr>
      </w:pPr>
      <w:r>
        <w:rPr>
          <w:rFonts w:ascii="方正小标宋简体" w:eastAsia="方正小标宋简体" w:hAnsi="方正小标宋简体" w:cs="方正小标宋简体"/>
          <w:color w:val="000000"/>
          <w:sz w:val="44"/>
          <w:szCs w:val="44"/>
        </w:rPr>
        <w:t>2022</w:t>
      </w:r>
      <w:r>
        <w:rPr>
          <w:rFonts w:ascii="方正小标宋简体" w:eastAsia="方正小标宋简体" w:hAnsi="方正小标宋简体" w:cs="方正小标宋简体"/>
          <w:color w:val="000000"/>
          <w:sz w:val="44"/>
          <w:szCs w:val="44"/>
        </w:rPr>
        <w:t>年全</w:t>
      </w:r>
      <w:r>
        <w:rPr>
          <w:rFonts w:ascii="方正小标宋简体" w:eastAsia="方正小标宋简体" w:hAnsi="方正小标宋简体" w:cs="方正小标宋简体"/>
          <w:color w:val="000000"/>
          <w:sz w:val="44"/>
          <w:szCs w:val="44"/>
        </w:rPr>
        <w:t>县</w:t>
      </w:r>
      <w:r>
        <w:rPr>
          <w:rFonts w:ascii="方正小标宋简体" w:eastAsia="方正小标宋简体" w:hAnsi="方正小标宋简体" w:cs="方正小标宋简体"/>
          <w:color w:val="000000"/>
          <w:sz w:val="44"/>
          <w:szCs w:val="44"/>
        </w:rPr>
        <w:t>教育收费专项检查实施方案</w:t>
      </w:r>
    </w:p>
    <w:p w:rsidR="008B5850" w:rsidRDefault="00421E69">
      <w:pPr>
        <w:pStyle w:val="HTML"/>
        <w:widowControl/>
        <w:spacing w:line="560" w:lineRule="exact"/>
        <w:ind w:firstLine="640"/>
        <w:jc w:val="both"/>
        <w:rPr>
          <w:rFonts w:ascii="仿宋_GB2312" w:eastAsia="仿宋_GB2312" w:hAnsi="仿宋_GB2312" w:cs="仿宋_GB2312" w:hint="default"/>
          <w:sz w:val="32"/>
          <w:szCs w:val="32"/>
        </w:rPr>
      </w:pPr>
      <w:r>
        <w:rPr>
          <w:rFonts w:ascii="仿宋_GB2312" w:eastAsia="仿宋_GB2312" w:hAnsi="仿宋_GB2312" w:cs="仿宋_GB2312"/>
          <w:color w:val="000000"/>
          <w:sz w:val="32"/>
          <w:szCs w:val="32"/>
        </w:rPr>
        <w:t>根据《市场监管总局国家发展改革委教育部关于开展全国教育收费专项检查的通知》（国</w:t>
      </w:r>
      <w:proofErr w:type="gramStart"/>
      <w:r>
        <w:rPr>
          <w:rFonts w:ascii="仿宋_GB2312" w:eastAsia="仿宋_GB2312" w:hAnsi="仿宋_GB2312" w:cs="仿宋_GB2312"/>
          <w:color w:val="000000"/>
          <w:sz w:val="32"/>
          <w:szCs w:val="32"/>
        </w:rPr>
        <w:t>市监竞争发</w:t>
      </w:r>
      <w:proofErr w:type="gramEnd"/>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2022</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11</w:t>
      </w:r>
      <w:r>
        <w:rPr>
          <w:rFonts w:ascii="仿宋_GB2312" w:eastAsia="仿宋_GB2312" w:hAnsi="仿宋_GB2312" w:cs="仿宋_GB2312"/>
          <w:color w:val="000000"/>
          <w:sz w:val="32"/>
          <w:szCs w:val="32"/>
        </w:rPr>
        <w:t>号）《自治区市场监管厅发展改革委教育厅关于开展全区教育收费专项检查的通知》（宁市监发〔</w:t>
      </w:r>
      <w:r>
        <w:rPr>
          <w:rFonts w:ascii="仿宋_GB2312" w:eastAsia="仿宋_GB2312" w:hAnsi="仿宋_GB2312" w:cs="仿宋_GB2312"/>
          <w:color w:val="000000"/>
          <w:sz w:val="32"/>
          <w:szCs w:val="32"/>
        </w:rPr>
        <w:t>2022</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28</w:t>
      </w:r>
      <w:r>
        <w:rPr>
          <w:rFonts w:ascii="仿宋_GB2312" w:eastAsia="仿宋_GB2312" w:hAnsi="仿宋_GB2312" w:cs="仿宋_GB2312"/>
          <w:color w:val="000000"/>
          <w:sz w:val="32"/>
          <w:szCs w:val="32"/>
        </w:rPr>
        <w:t>号）</w:t>
      </w:r>
      <w:r>
        <w:rPr>
          <w:rFonts w:ascii="仿宋_GB2312" w:eastAsia="仿宋_GB2312" w:hAnsi="仿宋_GB2312" w:cs="仿宋_GB2312"/>
          <w:color w:val="000000"/>
          <w:sz w:val="32"/>
          <w:szCs w:val="32"/>
          <w:lang w:bidi="ar"/>
        </w:rPr>
        <w:t>及《银川市市场监管局发改委教育局关于开展全市教育收费专项检查的通知》（</w:t>
      </w:r>
      <w:proofErr w:type="gramStart"/>
      <w:r>
        <w:rPr>
          <w:rFonts w:ascii="仿宋_GB2312" w:eastAsia="仿宋_GB2312" w:hAnsi="仿宋_GB2312" w:cs="仿宋_GB2312"/>
          <w:color w:val="000000"/>
          <w:sz w:val="32"/>
          <w:szCs w:val="32"/>
          <w:lang w:bidi="ar"/>
        </w:rPr>
        <w:t>银市监发</w:t>
      </w:r>
      <w:proofErr w:type="gramEnd"/>
      <w:r>
        <w:rPr>
          <w:rFonts w:ascii="仿宋_GB2312" w:eastAsia="仿宋_GB2312" w:hAnsi="仿宋_GB2312" w:cs="仿宋_GB2312"/>
          <w:color w:val="000000"/>
          <w:sz w:val="32"/>
          <w:szCs w:val="32"/>
          <w:lang w:bidi="ar"/>
        </w:rPr>
        <w:t>[2022]26</w:t>
      </w:r>
      <w:r>
        <w:rPr>
          <w:rFonts w:ascii="仿宋_GB2312" w:eastAsia="仿宋_GB2312" w:hAnsi="仿宋_GB2312" w:cs="仿宋_GB2312"/>
          <w:color w:val="000000"/>
          <w:sz w:val="32"/>
          <w:szCs w:val="32"/>
          <w:lang w:bidi="ar"/>
        </w:rPr>
        <w:t>号）</w:t>
      </w:r>
      <w:r>
        <w:rPr>
          <w:rFonts w:ascii="仿宋_GB2312" w:eastAsia="仿宋_GB2312" w:hAnsi="仿宋_GB2312" w:cs="仿宋_GB2312"/>
          <w:color w:val="000000"/>
          <w:sz w:val="32"/>
          <w:szCs w:val="32"/>
        </w:rPr>
        <w:t>，为深入开展</w:t>
      </w:r>
      <w:r>
        <w:rPr>
          <w:rFonts w:ascii="仿宋_GB2312" w:eastAsia="仿宋_GB2312" w:hAnsi="仿宋_GB2312" w:cs="仿宋_GB2312"/>
          <w:color w:val="000000"/>
          <w:sz w:val="32"/>
          <w:szCs w:val="32"/>
        </w:rPr>
        <w:t>永宁县</w:t>
      </w:r>
      <w:r>
        <w:rPr>
          <w:rFonts w:ascii="仿宋_GB2312" w:eastAsia="仿宋_GB2312" w:hAnsi="仿宋_GB2312" w:cs="仿宋_GB2312"/>
          <w:color w:val="000000"/>
          <w:sz w:val="32"/>
          <w:szCs w:val="32"/>
        </w:rPr>
        <w:t>教育收费专项检查，确保各项工作取得实效，制定本实施方案。</w:t>
      </w:r>
    </w:p>
    <w:p w:rsidR="008B5850" w:rsidRDefault="00421E69">
      <w:pPr>
        <w:pStyle w:val="HTML"/>
        <w:widowControl/>
        <w:spacing w:line="560" w:lineRule="exact"/>
        <w:ind w:firstLine="640"/>
        <w:jc w:val="both"/>
        <w:rPr>
          <w:rFonts w:ascii="黑体" w:eastAsia="黑体" w:hAnsi="黑体" w:cs="黑体" w:hint="default"/>
          <w:sz w:val="32"/>
          <w:szCs w:val="32"/>
        </w:rPr>
      </w:pPr>
      <w:r>
        <w:rPr>
          <w:rFonts w:ascii="黑体" w:eastAsia="黑体" w:hAnsi="黑体" w:cs="黑体"/>
          <w:color w:val="000000"/>
          <w:sz w:val="32"/>
          <w:szCs w:val="32"/>
        </w:rPr>
        <w:t>一、检查时限和检查方式</w:t>
      </w:r>
    </w:p>
    <w:p w:rsidR="008B5850" w:rsidRDefault="00421E69">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本次教育收费检查时限为</w:t>
      </w:r>
      <w:r>
        <w:rPr>
          <w:rFonts w:ascii="仿宋_GB2312" w:eastAsia="仿宋_GB2312" w:hAnsi="仿宋_GB2312" w:cs="仿宋_GB2312" w:hint="eastAsia"/>
          <w:color w:val="000000"/>
          <w:kern w:val="0"/>
          <w:sz w:val="32"/>
          <w:szCs w:val="32"/>
          <w:lang w:bidi="ar"/>
        </w:rPr>
        <w:t>2020</w:t>
      </w:r>
      <w:r>
        <w:rPr>
          <w:rFonts w:ascii="仿宋_GB2312" w:eastAsia="仿宋_GB2312" w:hAnsi="仿宋_GB2312" w:cs="仿宋_GB2312" w:hint="eastAsia"/>
          <w:color w:val="000000"/>
          <w:kern w:val="0"/>
          <w:sz w:val="32"/>
          <w:szCs w:val="32"/>
          <w:lang w:bidi="ar"/>
        </w:rPr>
        <w:t>年以来发生的教育收费行</w:t>
      </w:r>
      <w:r>
        <w:rPr>
          <w:rFonts w:ascii="仿宋_GB2312" w:eastAsia="仿宋_GB2312" w:hAnsi="仿宋_GB2312" w:cs="仿宋_GB2312" w:hint="eastAsia"/>
          <w:color w:val="000000"/>
          <w:sz w:val="32"/>
          <w:szCs w:val="32"/>
        </w:rPr>
        <w:t>为，违法行为重大或者有连续性的，追溯至违法行为发生之日起。检查采取同级检查方式，市场监管和教育部门组成检查组对辖区内教育收费单位进行重点检查。</w:t>
      </w:r>
    </w:p>
    <w:p w:rsidR="008B5850" w:rsidRDefault="00421E69">
      <w:pPr>
        <w:pStyle w:val="HTML"/>
        <w:widowControl/>
        <w:spacing w:line="560" w:lineRule="exact"/>
        <w:ind w:firstLine="640"/>
        <w:jc w:val="both"/>
        <w:rPr>
          <w:rFonts w:ascii="黑体" w:eastAsia="黑体" w:hAnsi="黑体" w:cs="黑体" w:hint="default"/>
          <w:color w:val="000000"/>
          <w:sz w:val="32"/>
          <w:szCs w:val="32"/>
        </w:rPr>
      </w:pPr>
      <w:r>
        <w:rPr>
          <w:rFonts w:ascii="黑体" w:eastAsia="黑体" w:hAnsi="黑体" w:cs="黑体"/>
          <w:color w:val="000000"/>
          <w:sz w:val="32"/>
          <w:szCs w:val="32"/>
        </w:rPr>
        <w:t>二、成立组织机构</w:t>
      </w:r>
    </w:p>
    <w:p w:rsidR="008B5850" w:rsidRDefault="00421E69">
      <w:pPr>
        <w:pStyle w:val="HTML"/>
        <w:widowControl/>
        <w:spacing w:line="560" w:lineRule="exact"/>
        <w:ind w:firstLine="640"/>
        <w:jc w:val="both"/>
        <w:rPr>
          <w:rFonts w:ascii="仿宋_GB2312" w:eastAsia="仿宋_GB2312" w:hAnsi="仿宋_GB2312" w:cs="仿宋_GB2312" w:hint="default"/>
          <w:sz w:val="32"/>
          <w:szCs w:val="32"/>
        </w:rPr>
      </w:pPr>
      <w:r>
        <w:rPr>
          <w:rFonts w:ascii="仿宋_GB2312" w:eastAsia="仿宋_GB2312" w:hAnsi="仿宋_GB2312" w:cs="仿宋_GB2312"/>
          <w:color w:val="000000"/>
          <w:sz w:val="32"/>
          <w:szCs w:val="32"/>
        </w:rPr>
        <w:t>成立永宁县</w:t>
      </w:r>
      <w:r>
        <w:rPr>
          <w:rFonts w:ascii="仿宋_GB2312" w:eastAsia="仿宋_GB2312" w:hAnsi="仿宋_GB2312" w:cs="仿宋_GB2312"/>
          <w:color w:val="000000"/>
          <w:sz w:val="32"/>
          <w:szCs w:val="32"/>
        </w:rPr>
        <w:t>专项检查</w:t>
      </w:r>
      <w:r>
        <w:rPr>
          <w:rFonts w:ascii="仿宋_GB2312" w:eastAsia="仿宋_GB2312" w:hAnsi="仿宋_GB2312" w:cs="仿宋_GB2312"/>
          <w:color w:val="000000"/>
          <w:sz w:val="32"/>
          <w:szCs w:val="32"/>
        </w:rPr>
        <w:t>领导</w:t>
      </w:r>
      <w:r>
        <w:rPr>
          <w:rFonts w:ascii="仿宋_GB2312" w:eastAsia="仿宋_GB2312" w:hAnsi="仿宋_GB2312" w:cs="仿宋_GB2312"/>
          <w:color w:val="000000"/>
          <w:sz w:val="32"/>
          <w:szCs w:val="32"/>
        </w:rPr>
        <w:t>小组，由</w:t>
      </w:r>
      <w:r>
        <w:rPr>
          <w:rFonts w:ascii="仿宋_GB2312" w:eastAsia="仿宋_GB2312" w:hAnsi="仿宋_GB2312" w:cs="仿宋_GB2312"/>
          <w:color w:val="000000"/>
          <w:sz w:val="32"/>
          <w:szCs w:val="32"/>
        </w:rPr>
        <w:t>县</w:t>
      </w:r>
      <w:r>
        <w:rPr>
          <w:rFonts w:ascii="仿宋_GB2312" w:eastAsia="仿宋_GB2312" w:hAnsi="仿宋_GB2312" w:cs="仿宋_GB2312"/>
          <w:color w:val="000000"/>
          <w:sz w:val="32"/>
          <w:szCs w:val="32"/>
        </w:rPr>
        <w:t>市场监督管理局、</w:t>
      </w:r>
      <w:proofErr w:type="gramStart"/>
      <w:r>
        <w:rPr>
          <w:rFonts w:ascii="仿宋_GB2312" w:eastAsia="仿宋_GB2312" w:hAnsi="仿宋_GB2312" w:cs="仿宋_GB2312"/>
          <w:color w:val="000000"/>
          <w:sz w:val="32"/>
          <w:szCs w:val="32"/>
        </w:rPr>
        <w:t>发改</w:t>
      </w:r>
      <w:r>
        <w:rPr>
          <w:rFonts w:ascii="仿宋_GB2312" w:eastAsia="仿宋_GB2312" w:hAnsi="仿宋_GB2312" w:cs="仿宋_GB2312"/>
          <w:color w:val="000000"/>
          <w:sz w:val="32"/>
          <w:szCs w:val="32"/>
        </w:rPr>
        <w:t>局</w:t>
      </w:r>
      <w:proofErr w:type="gramEnd"/>
      <w:r>
        <w:rPr>
          <w:rFonts w:ascii="仿宋_GB2312" w:eastAsia="仿宋_GB2312" w:hAnsi="仿宋_GB2312" w:cs="仿宋_GB2312"/>
          <w:color w:val="000000"/>
          <w:sz w:val="32"/>
          <w:szCs w:val="32"/>
        </w:rPr>
        <w:t>、教育局业务处室相关人员和</w:t>
      </w:r>
      <w:r>
        <w:rPr>
          <w:rFonts w:ascii="仿宋_GB2312" w:eastAsia="仿宋_GB2312" w:hAnsi="仿宋_GB2312" w:cs="仿宋_GB2312"/>
          <w:color w:val="000000"/>
          <w:sz w:val="32"/>
          <w:szCs w:val="32"/>
        </w:rPr>
        <w:t>各市场监管所</w:t>
      </w:r>
      <w:r>
        <w:rPr>
          <w:rFonts w:ascii="仿宋_GB2312" w:eastAsia="仿宋_GB2312" w:hAnsi="仿宋_GB2312" w:cs="仿宋_GB2312"/>
          <w:color w:val="000000"/>
          <w:sz w:val="32"/>
          <w:szCs w:val="32"/>
        </w:rPr>
        <w:t>业务骨干组成。对</w:t>
      </w:r>
      <w:r>
        <w:rPr>
          <w:rFonts w:ascii="仿宋_GB2312" w:eastAsia="仿宋_GB2312" w:hAnsi="仿宋_GB2312" w:cs="仿宋_GB2312"/>
          <w:color w:val="000000"/>
          <w:sz w:val="32"/>
          <w:szCs w:val="32"/>
        </w:rPr>
        <w:t>县</w:t>
      </w:r>
      <w:r>
        <w:rPr>
          <w:rFonts w:ascii="仿宋_GB2312" w:eastAsia="仿宋_GB2312" w:hAnsi="仿宋_GB2312" w:cs="仿宋_GB2312"/>
          <w:color w:val="000000"/>
          <w:sz w:val="32"/>
          <w:szCs w:val="32"/>
        </w:rPr>
        <w:t>级教育机构开展抽查。人员名单如下：</w:t>
      </w:r>
    </w:p>
    <w:p w:rsidR="008B5850" w:rsidRDefault="00421E69">
      <w:pPr>
        <w:pStyle w:val="HTML"/>
        <w:widowControl/>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color w:val="000000"/>
          <w:sz w:val="32"/>
          <w:szCs w:val="32"/>
        </w:rPr>
        <w:t>组</w:t>
      </w:r>
      <w:r>
        <w:rPr>
          <w:rFonts w:ascii="仿宋_GB2312" w:eastAsia="仿宋_GB2312" w:hAnsi="仿宋_GB2312" w:cs="仿宋_GB2312"/>
          <w:color w:val="000000"/>
          <w:sz w:val="32"/>
          <w:szCs w:val="32"/>
        </w:rPr>
        <w:t xml:space="preserve">  </w:t>
      </w:r>
      <w:r>
        <w:rPr>
          <w:rFonts w:ascii="仿宋_GB2312" w:eastAsia="仿宋_GB2312" w:hAnsi="仿宋_GB2312" w:cs="仿宋_GB2312"/>
          <w:color w:val="000000"/>
          <w:sz w:val="32"/>
          <w:szCs w:val="32"/>
        </w:rPr>
        <w:t>长：</w:t>
      </w:r>
      <w:r>
        <w:rPr>
          <w:rFonts w:ascii="仿宋_GB2312" w:eastAsia="仿宋_GB2312" w:hAnsi="仿宋_GB2312" w:cs="仿宋_GB2312"/>
          <w:color w:val="000000"/>
          <w:sz w:val="32"/>
          <w:szCs w:val="32"/>
        </w:rPr>
        <w:t>李</w:t>
      </w:r>
      <w:r>
        <w:rPr>
          <w:rFonts w:ascii="仿宋_GB2312" w:eastAsia="仿宋_GB2312" w:hAnsi="仿宋_GB2312" w:cs="仿宋_GB2312"/>
          <w:color w:val="000000"/>
          <w:sz w:val="32"/>
          <w:szCs w:val="32"/>
        </w:rPr>
        <w:t xml:space="preserve">  </w:t>
      </w:r>
      <w:r>
        <w:rPr>
          <w:rFonts w:ascii="仿宋_GB2312" w:eastAsia="仿宋_GB2312" w:hAnsi="仿宋_GB2312" w:cs="仿宋_GB2312"/>
          <w:color w:val="000000"/>
          <w:sz w:val="32"/>
          <w:szCs w:val="32"/>
        </w:rPr>
        <w:t>敬</w:t>
      </w:r>
      <w:r>
        <w:rPr>
          <w:rFonts w:ascii="仿宋_GB2312" w:eastAsia="仿宋_GB2312" w:hAnsi="仿宋_GB2312" w:cs="仿宋_GB2312"/>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color w:val="000000"/>
          <w:sz w:val="32"/>
          <w:szCs w:val="32"/>
        </w:rPr>
        <w:t>永宁县</w:t>
      </w:r>
      <w:r>
        <w:rPr>
          <w:rFonts w:ascii="仿宋_GB2312" w:eastAsia="仿宋_GB2312" w:hAnsi="仿宋_GB2312" w:cs="仿宋_GB2312"/>
          <w:color w:val="000000"/>
          <w:sz w:val="32"/>
          <w:szCs w:val="32"/>
        </w:rPr>
        <w:t>市场监管局</w:t>
      </w:r>
      <w:r>
        <w:rPr>
          <w:rFonts w:ascii="仿宋_GB2312" w:eastAsia="仿宋_GB2312" w:hAnsi="仿宋_GB2312" w:cs="仿宋_GB2312"/>
          <w:color w:val="000000"/>
          <w:sz w:val="32"/>
          <w:szCs w:val="32"/>
        </w:rPr>
        <w:t>副局长</w:t>
      </w:r>
    </w:p>
    <w:p w:rsidR="008B5850" w:rsidRDefault="00421E69">
      <w:pPr>
        <w:pStyle w:val="HTML"/>
        <w:widowControl/>
        <w:spacing w:line="560" w:lineRule="exact"/>
        <w:ind w:firstLine="640"/>
        <w:jc w:val="both"/>
        <w:rPr>
          <w:rFonts w:ascii="仿宋_GB2312" w:eastAsia="仿宋_GB2312" w:hAnsi="仿宋_GB2312" w:cs="仿宋_GB2312" w:hint="default"/>
          <w:sz w:val="32"/>
          <w:szCs w:val="32"/>
        </w:rPr>
      </w:pPr>
      <w:r>
        <w:rPr>
          <w:rFonts w:ascii="仿宋_GB2312" w:eastAsia="仿宋_GB2312" w:hAnsi="仿宋_GB2312" w:cs="仿宋_GB2312"/>
          <w:color w:val="000000"/>
          <w:sz w:val="32"/>
          <w:szCs w:val="32"/>
        </w:rPr>
        <w:t>副组长：</w:t>
      </w:r>
      <w:r>
        <w:rPr>
          <w:rFonts w:ascii="仿宋_GB2312" w:eastAsia="仿宋_GB2312" w:hAnsi="仿宋_GB2312" w:cs="仿宋_GB2312"/>
          <w:color w:val="000000"/>
          <w:sz w:val="32"/>
          <w:szCs w:val="32"/>
        </w:rPr>
        <w:t>吴允军</w:t>
      </w:r>
      <w:r>
        <w:rPr>
          <w:rFonts w:ascii="仿宋_GB2312" w:eastAsia="仿宋_GB2312" w:hAnsi="仿宋_GB2312" w:cs="仿宋_GB2312"/>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color w:val="000000"/>
          <w:sz w:val="32"/>
          <w:szCs w:val="32"/>
        </w:rPr>
        <w:t>永宁县</w:t>
      </w:r>
      <w:r>
        <w:rPr>
          <w:rFonts w:ascii="仿宋_GB2312" w:eastAsia="仿宋_GB2312" w:hAnsi="仿宋_GB2312" w:cs="仿宋_GB2312"/>
          <w:color w:val="000000"/>
          <w:sz w:val="32"/>
          <w:szCs w:val="32"/>
        </w:rPr>
        <w:t>市场监管局</w:t>
      </w:r>
      <w:r>
        <w:rPr>
          <w:rFonts w:ascii="仿宋_GB2312" w:eastAsia="仿宋_GB2312" w:hAnsi="仿宋_GB2312" w:cs="仿宋_GB2312"/>
          <w:color w:val="000000"/>
          <w:sz w:val="32"/>
          <w:szCs w:val="32"/>
        </w:rPr>
        <w:t>综合执法大队队长</w:t>
      </w:r>
    </w:p>
    <w:p w:rsidR="008B5850" w:rsidRDefault="00421E69">
      <w:pPr>
        <w:pStyle w:val="HTML"/>
        <w:widowControl/>
        <w:spacing w:line="560" w:lineRule="exact"/>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     </w:t>
      </w:r>
      <w:r w:rsidR="000A7562">
        <w:rPr>
          <w:rFonts w:ascii="仿宋_GB2312" w:eastAsia="仿宋_GB2312" w:hAnsi="仿宋_GB2312" w:cs="仿宋_GB2312" w:hint="default"/>
          <w:sz w:val="32"/>
          <w:szCs w:val="32"/>
        </w:rPr>
        <w:t xml:space="preserve">  </w:t>
      </w:r>
      <w:r>
        <w:rPr>
          <w:rFonts w:ascii="仿宋_GB2312" w:eastAsia="仿宋_GB2312" w:hAnsi="仿宋_GB2312" w:cs="仿宋_GB2312"/>
          <w:sz w:val="32"/>
          <w:szCs w:val="32"/>
        </w:rPr>
        <w:t>毛稀平</w:t>
      </w:r>
      <w:r>
        <w:rPr>
          <w:rFonts w:ascii="仿宋_GB2312" w:eastAsia="仿宋_GB2312" w:hAnsi="仿宋_GB2312" w:cs="仿宋_GB2312"/>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color w:val="000000"/>
          <w:sz w:val="32"/>
          <w:szCs w:val="32"/>
        </w:rPr>
        <w:t>永宁县</w:t>
      </w:r>
      <w:proofErr w:type="gramStart"/>
      <w:r>
        <w:rPr>
          <w:rFonts w:ascii="仿宋_GB2312" w:eastAsia="仿宋_GB2312" w:hAnsi="仿宋_GB2312" w:cs="仿宋_GB2312"/>
          <w:color w:val="000000"/>
          <w:sz w:val="32"/>
          <w:szCs w:val="32"/>
        </w:rPr>
        <w:t>发改</w:t>
      </w:r>
      <w:r>
        <w:rPr>
          <w:rFonts w:ascii="仿宋_GB2312" w:eastAsia="仿宋_GB2312" w:hAnsi="仿宋_GB2312" w:cs="仿宋_GB2312"/>
          <w:color w:val="000000"/>
          <w:sz w:val="32"/>
          <w:szCs w:val="32"/>
        </w:rPr>
        <w:t>局</w:t>
      </w:r>
      <w:proofErr w:type="gramEnd"/>
      <w:r>
        <w:rPr>
          <w:rFonts w:ascii="仿宋_GB2312" w:eastAsia="仿宋_GB2312" w:hAnsi="仿宋_GB2312" w:cs="仿宋_GB2312"/>
          <w:color w:val="000000"/>
          <w:sz w:val="32"/>
          <w:szCs w:val="32"/>
        </w:rPr>
        <w:t>价格</w:t>
      </w:r>
      <w:r>
        <w:rPr>
          <w:rFonts w:ascii="仿宋_GB2312" w:eastAsia="仿宋_GB2312" w:hAnsi="仿宋_GB2312" w:cs="仿宋_GB2312"/>
          <w:color w:val="000000"/>
          <w:sz w:val="32"/>
          <w:szCs w:val="32"/>
        </w:rPr>
        <w:t>管理办主任</w:t>
      </w:r>
    </w:p>
    <w:p w:rsidR="008B5850" w:rsidRDefault="00421E69">
      <w:pPr>
        <w:pStyle w:val="HTML"/>
        <w:widowControl/>
        <w:spacing w:line="560" w:lineRule="exact"/>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     </w:t>
      </w:r>
      <w:r w:rsidR="000A7562">
        <w:rPr>
          <w:rFonts w:ascii="仿宋_GB2312" w:eastAsia="仿宋_GB2312" w:hAnsi="仿宋_GB2312" w:cs="仿宋_GB2312" w:hint="default"/>
          <w:sz w:val="32"/>
          <w:szCs w:val="32"/>
        </w:rPr>
        <w:t xml:space="preserve">  </w:t>
      </w:r>
      <w:r>
        <w:rPr>
          <w:rFonts w:ascii="仿宋_GB2312" w:eastAsia="仿宋_GB2312" w:hAnsi="仿宋_GB2312" w:cs="仿宋_GB2312"/>
          <w:color w:val="000000"/>
          <w:sz w:val="32"/>
          <w:szCs w:val="32"/>
        </w:rPr>
        <w:t>朱永利</w:t>
      </w:r>
      <w:r>
        <w:rPr>
          <w:rFonts w:ascii="仿宋_GB2312" w:eastAsia="仿宋_GB2312" w:hAnsi="仿宋_GB2312" w:cs="仿宋_GB2312"/>
          <w:color w:val="000000"/>
          <w:sz w:val="32"/>
          <w:szCs w:val="32"/>
        </w:rPr>
        <w:t xml:space="preserve"> </w:t>
      </w:r>
      <w:r>
        <w:rPr>
          <w:rFonts w:ascii="仿宋_GB2312" w:eastAsia="仿宋_GB2312" w:hAnsi="仿宋_GB2312" w:cs="仿宋_GB2312"/>
          <w:sz w:val="32"/>
          <w:szCs w:val="32"/>
        </w:rPr>
        <w:t xml:space="preserve"> </w:t>
      </w:r>
      <w:proofErr w:type="gramStart"/>
      <w:r>
        <w:rPr>
          <w:rFonts w:ascii="仿宋_GB2312" w:eastAsia="仿宋_GB2312" w:hAnsi="仿宋_GB2312" w:cs="仿宋_GB2312"/>
          <w:color w:val="000000"/>
          <w:sz w:val="32"/>
          <w:szCs w:val="32"/>
        </w:rPr>
        <w:t>永宁县</w:t>
      </w:r>
      <w:r>
        <w:rPr>
          <w:rFonts w:ascii="仿宋_GB2312" w:eastAsia="仿宋_GB2312" w:hAnsi="仿宋_GB2312" w:cs="仿宋_GB2312"/>
          <w:color w:val="000000"/>
          <w:sz w:val="32"/>
          <w:szCs w:val="32"/>
        </w:rPr>
        <w:t>教</w:t>
      </w:r>
      <w:r>
        <w:rPr>
          <w:rFonts w:ascii="仿宋_GB2312" w:eastAsia="仿宋_GB2312" w:hAnsi="仿宋_GB2312" w:cs="仿宋_GB2312"/>
          <w:color w:val="000000"/>
          <w:sz w:val="32"/>
          <w:szCs w:val="32"/>
        </w:rPr>
        <w:t>体</w:t>
      </w:r>
      <w:r>
        <w:rPr>
          <w:rFonts w:ascii="仿宋_GB2312" w:eastAsia="仿宋_GB2312" w:hAnsi="仿宋_GB2312" w:cs="仿宋_GB2312"/>
          <w:color w:val="000000"/>
          <w:sz w:val="32"/>
          <w:szCs w:val="32"/>
        </w:rPr>
        <w:t>局</w:t>
      </w:r>
      <w:proofErr w:type="gramEnd"/>
      <w:r>
        <w:rPr>
          <w:rFonts w:ascii="仿宋_GB2312" w:eastAsia="仿宋_GB2312" w:hAnsi="仿宋_GB2312" w:cs="仿宋_GB2312"/>
          <w:color w:val="000000"/>
          <w:sz w:val="32"/>
          <w:szCs w:val="32"/>
        </w:rPr>
        <w:t>财务室主任</w:t>
      </w:r>
    </w:p>
    <w:p w:rsidR="008B5850" w:rsidRDefault="00421E69">
      <w:pPr>
        <w:pStyle w:val="HTML"/>
        <w:widowControl/>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color w:val="000000"/>
          <w:sz w:val="32"/>
          <w:szCs w:val="32"/>
        </w:rPr>
        <w:t>成</w:t>
      </w:r>
      <w:r>
        <w:rPr>
          <w:rFonts w:ascii="仿宋_GB2312" w:eastAsia="仿宋_GB2312" w:hAnsi="仿宋_GB2312" w:cs="仿宋_GB2312"/>
          <w:color w:val="000000"/>
          <w:sz w:val="32"/>
          <w:szCs w:val="32"/>
        </w:rPr>
        <w:t xml:space="preserve">  </w:t>
      </w:r>
      <w:r>
        <w:rPr>
          <w:rFonts w:ascii="仿宋_GB2312" w:eastAsia="仿宋_GB2312" w:hAnsi="仿宋_GB2312" w:cs="仿宋_GB2312"/>
          <w:color w:val="000000"/>
          <w:sz w:val="32"/>
          <w:szCs w:val="32"/>
        </w:rPr>
        <w:t>员：杨生军</w:t>
      </w:r>
      <w:r>
        <w:rPr>
          <w:rFonts w:ascii="仿宋_GB2312" w:eastAsia="仿宋_GB2312" w:hAnsi="仿宋_GB2312" w:cs="仿宋_GB2312"/>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永宁县市场</w:t>
      </w:r>
      <w:proofErr w:type="gramStart"/>
      <w:r>
        <w:rPr>
          <w:rFonts w:ascii="仿宋_GB2312" w:eastAsia="仿宋_GB2312" w:hAnsi="仿宋_GB2312" w:cs="仿宋_GB2312"/>
          <w:sz w:val="32"/>
          <w:szCs w:val="32"/>
        </w:rPr>
        <w:t>监管局宁和</w:t>
      </w:r>
      <w:proofErr w:type="gramEnd"/>
      <w:r>
        <w:rPr>
          <w:rFonts w:ascii="仿宋_GB2312" w:eastAsia="仿宋_GB2312" w:hAnsi="仿宋_GB2312" w:cs="仿宋_GB2312"/>
          <w:sz w:val="32"/>
          <w:szCs w:val="32"/>
        </w:rPr>
        <w:t>所所长</w:t>
      </w:r>
    </w:p>
    <w:p w:rsidR="008B5850" w:rsidRDefault="00421E69">
      <w:pPr>
        <w:pStyle w:val="HTML"/>
        <w:widowControl/>
        <w:spacing w:line="560" w:lineRule="exact"/>
        <w:ind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  </w:t>
      </w:r>
      <w:r w:rsidR="000A7562">
        <w:rPr>
          <w:rFonts w:ascii="仿宋_GB2312" w:eastAsia="仿宋_GB2312" w:hAnsi="仿宋_GB2312" w:cs="仿宋_GB2312" w:hint="default"/>
          <w:sz w:val="32"/>
          <w:szCs w:val="32"/>
        </w:rPr>
        <w:t xml:space="preserve">   </w:t>
      </w:r>
      <w:r>
        <w:rPr>
          <w:rFonts w:ascii="仿宋_GB2312" w:eastAsia="仿宋_GB2312" w:hAnsi="仿宋_GB2312" w:cs="仿宋_GB2312"/>
          <w:sz w:val="32"/>
          <w:szCs w:val="32"/>
        </w:rPr>
        <w:t>马彦珍</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永宁县市场</w:t>
      </w:r>
      <w:proofErr w:type="gramStart"/>
      <w:r>
        <w:rPr>
          <w:rFonts w:ascii="仿宋_GB2312" w:eastAsia="仿宋_GB2312" w:hAnsi="仿宋_GB2312" w:cs="仿宋_GB2312"/>
          <w:sz w:val="32"/>
          <w:szCs w:val="32"/>
        </w:rPr>
        <w:t>监管局杨和</w:t>
      </w:r>
      <w:proofErr w:type="gramEnd"/>
      <w:r>
        <w:rPr>
          <w:rFonts w:ascii="仿宋_GB2312" w:eastAsia="仿宋_GB2312" w:hAnsi="仿宋_GB2312" w:cs="仿宋_GB2312"/>
          <w:sz w:val="32"/>
          <w:szCs w:val="32"/>
        </w:rPr>
        <w:t>所所长</w:t>
      </w:r>
    </w:p>
    <w:p w:rsidR="008B5850" w:rsidRDefault="00421E69">
      <w:pPr>
        <w:pStyle w:val="HTML"/>
        <w:widowControl/>
        <w:spacing w:line="560" w:lineRule="exact"/>
        <w:ind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于</w:t>
      </w:r>
      <w:r>
        <w:rPr>
          <w:rFonts w:ascii="仿宋_GB2312" w:eastAsia="仿宋_GB2312" w:hAnsi="仿宋_GB2312" w:cs="仿宋_GB2312"/>
          <w:sz w:val="32"/>
          <w:szCs w:val="32"/>
        </w:rPr>
        <w:t xml:space="preserve">  </w:t>
      </w:r>
      <w:proofErr w:type="gramStart"/>
      <w:r>
        <w:rPr>
          <w:rFonts w:ascii="仿宋_GB2312" w:eastAsia="仿宋_GB2312" w:hAnsi="仿宋_GB2312" w:cs="仿宋_GB2312"/>
          <w:sz w:val="32"/>
          <w:szCs w:val="32"/>
        </w:rPr>
        <w:t>魁</w:t>
      </w:r>
      <w:proofErr w:type="gramEnd"/>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永宁县市场监管局望远所所长</w:t>
      </w:r>
    </w:p>
    <w:p w:rsidR="008B5850" w:rsidRDefault="00421E69">
      <w:pPr>
        <w:pStyle w:val="HTML"/>
        <w:widowControl/>
        <w:spacing w:line="560" w:lineRule="exact"/>
        <w:ind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祁天武</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永宁县市场</w:t>
      </w:r>
      <w:proofErr w:type="gramStart"/>
      <w:r>
        <w:rPr>
          <w:rFonts w:ascii="仿宋_GB2312" w:eastAsia="仿宋_GB2312" w:hAnsi="仿宋_GB2312" w:cs="仿宋_GB2312"/>
          <w:sz w:val="32"/>
          <w:szCs w:val="32"/>
        </w:rPr>
        <w:t>监管局闽宁</w:t>
      </w:r>
      <w:proofErr w:type="gramEnd"/>
      <w:r>
        <w:rPr>
          <w:rFonts w:ascii="仿宋_GB2312" w:eastAsia="仿宋_GB2312" w:hAnsi="仿宋_GB2312" w:cs="仿宋_GB2312"/>
          <w:sz w:val="32"/>
          <w:szCs w:val="32"/>
        </w:rPr>
        <w:t>所所长</w:t>
      </w:r>
    </w:p>
    <w:p w:rsidR="008B5850" w:rsidRDefault="00421E69">
      <w:pPr>
        <w:pStyle w:val="HTML"/>
        <w:widowControl/>
        <w:spacing w:line="560" w:lineRule="exact"/>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w:t>
      </w:r>
      <w:proofErr w:type="gramStart"/>
      <w:r>
        <w:rPr>
          <w:rFonts w:ascii="仿宋_GB2312" w:eastAsia="仿宋_GB2312" w:hAnsi="仿宋_GB2312" w:cs="仿宋_GB2312"/>
          <w:sz w:val="32"/>
          <w:szCs w:val="32"/>
        </w:rPr>
        <w:t>屈</w:t>
      </w:r>
      <w:proofErr w:type="gramEnd"/>
      <w:r>
        <w:rPr>
          <w:rFonts w:ascii="仿宋_GB2312" w:eastAsia="仿宋_GB2312" w:hAnsi="仿宋_GB2312" w:cs="仿宋_GB2312"/>
          <w:sz w:val="32"/>
          <w:szCs w:val="32"/>
        </w:rPr>
        <w:t xml:space="preserve">  </w:t>
      </w:r>
      <w:r>
        <w:rPr>
          <w:rFonts w:ascii="仿宋_GB2312" w:eastAsia="仿宋_GB2312" w:hAnsi="仿宋_GB2312" w:cs="仿宋_GB2312"/>
          <w:sz w:val="32"/>
          <w:szCs w:val="32"/>
        </w:rPr>
        <w:t>鹏</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永宁县市场监管局</w:t>
      </w:r>
      <w:proofErr w:type="gramStart"/>
      <w:r>
        <w:rPr>
          <w:rFonts w:ascii="仿宋_GB2312" w:eastAsia="仿宋_GB2312" w:hAnsi="仿宋_GB2312" w:cs="仿宋_GB2312"/>
          <w:sz w:val="32"/>
          <w:szCs w:val="32"/>
        </w:rPr>
        <w:t>李俊所副</w:t>
      </w:r>
      <w:proofErr w:type="gramEnd"/>
      <w:r>
        <w:rPr>
          <w:rFonts w:ascii="仿宋_GB2312" w:eastAsia="仿宋_GB2312" w:hAnsi="仿宋_GB2312" w:cs="仿宋_GB2312"/>
          <w:sz w:val="32"/>
          <w:szCs w:val="32"/>
        </w:rPr>
        <w:t>所长</w:t>
      </w:r>
    </w:p>
    <w:p w:rsidR="008B5850" w:rsidRDefault="00421E69">
      <w:pPr>
        <w:pStyle w:val="HTML"/>
        <w:widowControl/>
        <w:spacing w:line="560" w:lineRule="exact"/>
        <w:ind w:firstLine="640"/>
        <w:jc w:val="both"/>
        <w:rPr>
          <w:rFonts w:ascii="黑体" w:eastAsia="黑体" w:hAnsi="黑体" w:cs="黑体" w:hint="default"/>
          <w:sz w:val="32"/>
          <w:szCs w:val="32"/>
        </w:rPr>
      </w:pPr>
      <w:r>
        <w:rPr>
          <w:rFonts w:ascii="黑体" w:eastAsia="黑体" w:hAnsi="黑体" w:cs="黑体"/>
          <w:color w:val="000000"/>
          <w:sz w:val="32"/>
          <w:szCs w:val="32"/>
        </w:rPr>
        <w:t>三、实施步骤</w:t>
      </w:r>
    </w:p>
    <w:p w:rsidR="008B5850" w:rsidRDefault="00421E69">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本次专项检查自</w:t>
      </w:r>
      <w:r>
        <w:rPr>
          <w:rFonts w:ascii="仿宋_GB2312" w:eastAsia="仿宋_GB2312" w:hAnsi="仿宋_GB2312" w:cs="仿宋_GB2312" w:hint="eastAsia"/>
          <w:color w:val="000000"/>
          <w:kern w:val="0"/>
          <w:sz w:val="32"/>
          <w:szCs w:val="32"/>
          <w:lang w:bidi="ar"/>
        </w:rPr>
        <w:t>2022</w:t>
      </w:r>
      <w:r>
        <w:rPr>
          <w:rFonts w:ascii="仿宋_GB2312" w:eastAsia="仿宋_GB2312" w:hAnsi="仿宋_GB2312" w:cs="仿宋_GB2312" w:hint="eastAsia"/>
          <w:color w:val="000000"/>
          <w:kern w:val="0"/>
          <w:sz w:val="32"/>
          <w:szCs w:val="32"/>
          <w:lang w:bidi="ar"/>
        </w:rPr>
        <w:t>年</w:t>
      </w:r>
      <w:r>
        <w:rPr>
          <w:rFonts w:ascii="仿宋_GB2312" w:eastAsia="仿宋_GB2312" w:hAnsi="仿宋_GB2312" w:cs="仿宋_GB2312" w:hint="eastAsia"/>
          <w:color w:val="000000"/>
          <w:kern w:val="0"/>
          <w:sz w:val="32"/>
          <w:szCs w:val="32"/>
          <w:lang w:bidi="ar"/>
        </w:rPr>
        <w:t>4</w:t>
      </w:r>
      <w:r>
        <w:rPr>
          <w:rFonts w:ascii="仿宋_GB2312" w:eastAsia="仿宋_GB2312" w:hAnsi="仿宋_GB2312" w:cs="仿宋_GB2312" w:hint="eastAsia"/>
          <w:color w:val="000000"/>
          <w:kern w:val="0"/>
          <w:sz w:val="32"/>
          <w:szCs w:val="32"/>
          <w:lang w:bidi="ar"/>
        </w:rPr>
        <w:t>月</w:t>
      </w:r>
      <w:r>
        <w:rPr>
          <w:rFonts w:ascii="仿宋_GB2312" w:eastAsia="仿宋_GB2312" w:hAnsi="仿宋_GB2312" w:cs="仿宋_GB2312" w:hint="eastAsia"/>
          <w:color w:val="000000"/>
          <w:kern w:val="0"/>
          <w:sz w:val="32"/>
          <w:szCs w:val="32"/>
          <w:lang w:bidi="ar"/>
        </w:rPr>
        <w:t>8</w:t>
      </w:r>
      <w:r>
        <w:rPr>
          <w:rFonts w:ascii="仿宋_GB2312" w:eastAsia="仿宋_GB2312" w:hAnsi="仿宋_GB2312" w:cs="仿宋_GB2312" w:hint="eastAsia"/>
          <w:color w:val="000000"/>
          <w:kern w:val="0"/>
          <w:sz w:val="32"/>
          <w:szCs w:val="32"/>
          <w:lang w:bidi="ar"/>
        </w:rPr>
        <w:t>日开始，</w:t>
      </w:r>
      <w:r>
        <w:rPr>
          <w:rFonts w:ascii="仿宋_GB2312" w:eastAsia="仿宋_GB2312" w:hAnsi="仿宋_GB2312" w:cs="仿宋_GB2312" w:hint="eastAsia"/>
          <w:color w:val="000000"/>
          <w:kern w:val="0"/>
          <w:sz w:val="32"/>
          <w:szCs w:val="32"/>
          <w:lang w:bidi="ar"/>
        </w:rPr>
        <w:t>6</w:t>
      </w:r>
      <w:r>
        <w:rPr>
          <w:rFonts w:ascii="仿宋_GB2312" w:eastAsia="仿宋_GB2312" w:hAnsi="仿宋_GB2312" w:cs="仿宋_GB2312" w:hint="eastAsia"/>
          <w:color w:val="000000"/>
          <w:kern w:val="0"/>
          <w:sz w:val="32"/>
          <w:szCs w:val="32"/>
          <w:lang w:bidi="ar"/>
        </w:rPr>
        <w:t>月</w:t>
      </w:r>
      <w:r>
        <w:rPr>
          <w:rFonts w:ascii="仿宋_GB2312" w:eastAsia="仿宋_GB2312" w:hAnsi="仿宋_GB2312" w:cs="仿宋_GB2312" w:hint="eastAsia"/>
          <w:color w:val="000000"/>
          <w:kern w:val="0"/>
          <w:sz w:val="32"/>
          <w:szCs w:val="32"/>
          <w:lang w:bidi="ar"/>
        </w:rPr>
        <w:t>31</w:t>
      </w:r>
      <w:r>
        <w:rPr>
          <w:rFonts w:ascii="仿宋_GB2312" w:eastAsia="仿宋_GB2312" w:hAnsi="仿宋_GB2312" w:cs="仿宋_GB2312" w:hint="eastAsia"/>
          <w:color w:val="000000"/>
          <w:kern w:val="0"/>
          <w:sz w:val="32"/>
          <w:szCs w:val="32"/>
          <w:lang w:bidi="ar"/>
        </w:rPr>
        <w:t>日结束，主要以</w:t>
      </w:r>
      <w:r>
        <w:rPr>
          <w:rFonts w:ascii="仿宋_GB2312" w:eastAsia="仿宋_GB2312" w:hAnsi="仿宋_GB2312" w:cs="仿宋_GB2312" w:hint="eastAsia"/>
          <w:color w:val="000000"/>
          <w:sz w:val="32"/>
          <w:szCs w:val="32"/>
        </w:rPr>
        <w:t>下三个阶段</w:t>
      </w:r>
      <w:r>
        <w:rPr>
          <w:rFonts w:ascii="仿宋_GB2312" w:eastAsia="仿宋_GB2312" w:hAnsi="仿宋_GB2312" w:cs="仿宋_GB2312" w:hint="eastAsia"/>
          <w:color w:val="000000"/>
          <w:sz w:val="32"/>
          <w:szCs w:val="32"/>
        </w:rPr>
        <w:t>。</w:t>
      </w:r>
    </w:p>
    <w:p w:rsidR="008B5850" w:rsidRDefault="00421E69">
      <w:pPr>
        <w:widowControl/>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color w:val="000000"/>
          <w:kern w:val="0"/>
          <w:sz w:val="32"/>
          <w:szCs w:val="32"/>
          <w:lang w:bidi="ar"/>
        </w:rPr>
        <w:t>（一）准备及自查阶段（</w:t>
      </w:r>
      <w:r>
        <w:rPr>
          <w:rFonts w:ascii="楷体" w:eastAsia="楷体" w:hAnsi="楷体" w:cs="楷体" w:hint="eastAsia"/>
          <w:b/>
          <w:bCs/>
          <w:color w:val="000000"/>
          <w:kern w:val="0"/>
          <w:sz w:val="32"/>
          <w:szCs w:val="32"/>
          <w:lang w:bidi="ar"/>
        </w:rPr>
        <w:t>4</w:t>
      </w:r>
      <w:r>
        <w:rPr>
          <w:rFonts w:ascii="楷体" w:eastAsia="楷体" w:hAnsi="楷体" w:cs="楷体" w:hint="eastAsia"/>
          <w:b/>
          <w:bCs/>
          <w:color w:val="000000"/>
          <w:kern w:val="0"/>
          <w:sz w:val="32"/>
          <w:szCs w:val="32"/>
          <w:lang w:bidi="ar"/>
        </w:rPr>
        <w:t>月</w:t>
      </w:r>
      <w:r>
        <w:rPr>
          <w:rFonts w:ascii="楷体" w:eastAsia="楷体" w:hAnsi="楷体" w:cs="楷体" w:hint="eastAsia"/>
          <w:b/>
          <w:bCs/>
          <w:color w:val="000000"/>
          <w:kern w:val="0"/>
          <w:sz w:val="32"/>
          <w:szCs w:val="32"/>
          <w:lang w:bidi="ar"/>
        </w:rPr>
        <w:t>8</w:t>
      </w:r>
      <w:r>
        <w:rPr>
          <w:rFonts w:ascii="楷体" w:eastAsia="楷体" w:hAnsi="楷体" w:cs="楷体" w:hint="eastAsia"/>
          <w:b/>
          <w:bCs/>
          <w:color w:val="000000"/>
          <w:kern w:val="0"/>
          <w:sz w:val="32"/>
          <w:szCs w:val="32"/>
          <w:lang w:bidi="ar"/>
        </w:rPr>
        <w:t>日至</w:t>
      </w:r>
      <w:r>
        <w:rPr>
          <w:rFonts w:ascii="楷体" w:eastAsia="楷体" w:hAnsi="楷体" w:cs="楷体" w:hint="eastAsia"/>
          <w:b/>
          <w:bCs/>
          <w:color w:val="000000"/>
          <w:kern w:val="0"/>
          <w:sz w:val="32"/>
          <w:szCs w:val="32"/>
          <w:lang w:bidi="ar"/>
        </w:rPr>
        <w:t>4</w:t>
      </w:r>
      <w:r>
        <w:rPr>
          <w:rFonts w:ascii="楷体" w:eastAsia="楷体" w:hAnsi="楷体" w:cs="楷体" w:hint="eastAsia"/>
          <w:b/>
          <w:bCs/>
          <w:color w:val="000000"/>
          <w:kern w:val="0"/>
          <w:sz w:val="32"/>
          <w:szCs w:val="32"/>
          <w:lang w:bidi="ar"/>
        </w:rPr>
        <w:t>月</w:t>
      </w:r>
      <w:r>
        <w:rPr>
          <w:rFonts w:ascii="楷体" w:eastAsia="楷体" w:hAnsi="楷体" w:cs="楷体" w:hint="eastAsia"/>
          <w:b/>
          <w:bCs/>
          <w:color w:val="000000"/>
          <w:kern w:val="0"/>
          <w:sz w:val="32"/>
          <w:szCs w:val="32"/>
          <w:lang w:bidi="ar"/>
        </w:rPr>
        <w:t>14</w:t>
      </w:r>
      <w:r>
        <w:rPr>
          <w:rFonts w:ascii="楷体" w:eastAsia="楷体" w:hAnsi="楷体" w:cs="楷体" w:hint="eastAsia"/>
          <w:b/>
          <w:bCs/>
          <w:color w:val="000000"/>
          <w:kern w:val="0"/>
          <w:sz w:val="32"/>
          <w:szCs w:val="32"/>
          <w:lang w:bidi="ar"/>
        </w:rPr>
        <w:t>日）。</w:t>
      </w:r>
      <w:r>
        <w:rPr>
          <w:rFonts w:ascii="仿宋_GB2312" w:eastAsia="仿宋_GB2312" w:hAnsi="仿宋_GB2312" w:cs="仿宋_GB2312" w:hint="eastAsia"/>
          <w:color w:val="000000"/>
          <w:sz w:val="32"/>
          <w:szCs w:val="32"/>
        </w:rPr>
        <w:t>发改、教育部门梳理汇总有关教育收费管理政策，并做好政策宣传解释工作。教育部门梳理汇总幼儿园、中小学、大中专院校、职业教育学校、校外培训等教育机构名单，于</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14</w:t>
      </w:r>
      <w:r>
        <w:rPr>
          <w:rFonts w:ascii="仿宋_GB2312" w:eastAsia="仿宋_GB2312" w:hAnsi="仿宋_GB2312" w:cs="仿宋_GB2312" w:hint="eastAsia"/>
          <w:color w:val="000000"/>
          <w:sz w:val="32"/>
          <w:szCs w:val="32"/>
        </w:rPr>
        <w:t>日前提供给市场监管部门。市场监管部门主动与教育、人社、</w:t>
      </w:r>
      <w:proofErr w:type="gramStart"/>
      <w:r>
        <w:rPr>
          <w:rFonts w:ascii="仿宋_GB2312" w:eastAsia="仿宋_GB2312" w:hAnsi="仿宋_GB2312" w:cs="仿宋_GB2312" w:hint="eastAsia"/>
          <w:color w:val="000000"/>
          <w:sz w:val="32"/>
          <w:szCs w:val="32"/>
        </w:rPr>
        <w:t>文旅等</w:t>
      </w:r>
      <w:proofErr w:type="gramEnd"/>
      <w:r>
        <w:rPr>
          <w:rFonts w:ascii="仿宋_GB2312" w:eastAsia="仿宋_GB2312" w:hAnsi="仿宋_GB2312" w:cs="仿宋_GB2312" w:hint="eastAsia"/>
          <w:color w:val="000000"/>
          <w:sz w:val="32"/>
          <w:szCs w:val="32"/>
        </w:rPr>
        <w:t>部门对接，建立联合督导检查机制。市场监管部门联合教育部门组织本行政区域内各类教育机构开展自查自纠，形成自查</w:t>
      </w:r>
      <w:r>
        <w:rPr>
          <w:rFonts w:ascii="仿宋_GB2312" w:eastAsia="仿宋_GB2312" w:hAnsi="仿宋_GB2312" w:cs="仿宋_GB2312" w:hint="eastAsia"/>
          <w:color w:val="000000"/>
          <w:kern w:val="0"/>
          <w:sz w:val="32"/>
          <w:szCs w:val="32"/>
          <w:lang w:bidi="ar"/>
        </w:rPr>
        <w:t>自</w:t>
      </w:r>
      <w:proofErr w:type="gramStart"/>
      <w:r>
        <w:rPr>
          <w:rFonts w:ascii="仿宋_GB2312" w:eastAsia="仿宋_GB2312" w:hAnsi="仿宋_GB2312" w:cs="仿宋_GB2312" w:hint="eastAsia"/>
          <w:color w:val="000000"/>
          <w:kern w:val="0"/>
          <w:sz w:val="32"/>
          <w:szCs w:val="32"/>
          <w:lang w:bidi="ar"/>
        </w:rPr>
        <w:t>纠报告</w:t>
      </w:r>
      <w:proofErr w:type="gramEnd"/>
      <w:r>
        <w:rPr>
          <w:rFonts w:ascii="仿宋_GB2312" w:eastAsia="仿宋_GB2312" w:hAnsi="仿宋_GB2312" w:cs="仿宋_GB2312" w:hint="eastAsia"/>
          <w:color w:val="000000"/>
          <w:kern w:val="0"/>
          <w:sz w:val="32"/>
          <w:szCs w:val="32"/>
          <w:lang w:bidi="ar"/>
        </w:rPr>
        <w:t>提交本级市场监管和教育部门。自查报告内容包括</w:t>
      </w: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年以来的收费项目、收费对象、收费依据、收费公示、存在问题和自查整改等情况。</w:t>
      </w:r>
    </w:p>
    <w:p w:rsidR="008B5850" w:rsidRDefault="00421E69">
      <w:pPr>
        <w:widowControl/>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color w:val="000000"/>
          <w:kern w:val="0"/>
          <w:sz w:val="32"/>
          <w:szCs w:val="32"/>
          <w:lang w:bidi="ar"/>
        </w:rPr>
        <w:t>（二）集中检查阶段（</w:t>
      </w:r>
      <w:r>
        <w:rPr>
          <w:rFonts w:ascii="楷体" w:eastAsia="楷体" w:hAnsi="楷体" w:cs="楷体" w:hint="eastAsia"/>
          <w:b/>
          <w:bCs/>
          <w:color w:val="000000"/>
          <w:kern w:val="0"/>
          <w:sz w:val="32"/>
          <w:szCs w:val="32"/>
          <w:lang w:bidi="ar"/>
        </w:rPr>
        <w:t>4</w:t>
      </w:r>
      <w:r>
        <w:rPr>
          <w:rFonts w:ascii="楷体" w:eastAsia="楷体" w:hAnsi="楷体" w:cs="楷体" w:hint="eastAsia"/>
          <w:b/>
          <w:bCs/>
          <w:color w:val="000000"/>
          <w:kern w:val="0"/>
          <w:sz w:val="32"/>
          <w:szCs w:val="32"/>
          <w:lang w:bidi="ar"/>
        </w:rPr>
        <w:t>月</w:t>
      </w:r>
      <w:r>
        <w:rPr>
          <w:rFonts w:ascii="楷体" w:eastAsia="楷体" w:hAnsi="楷体" w:cs="楷体" w:hint="eastAsia"/>
          <w:b/>
          <w:bCs/>
          <w:color w:val="000000"/>
          <w:kern w:val="0"/>
          <w:sz w:val="32"/>
          <w:szCs w:val="32"/>
          <w:lang w:bidi="ar"/>
        </w:rPr>
        <w:t>15</w:t>
      </w:r>
      <w:r>
        <w:rPr>
          <w:rFonts w:ascii="楷体" w:eastAsia="楷体" w:hAnsi="楷体" w:cs="楷体" w:hint="eastAsia"/>
          <w:b/>
          <w:bCs/>
          <w:color w:val="000000"/>
          <w:kern w:val="0"/>
          <w:sz w:val="32"/>
          <w:szCs w:val="32"/>
          <w:lang w:bidi="ar"/>
        </w:rPr>
        <w:t>日</w:t>
      </w:r>
      <w:r>
        <w:rPr>
          <w:rFonts w:ascii="楷体" w:eastAsia="楷体" w:hAnsi="楷体" w:cs="楷体" w:hint="eastAsia"/>
          <w:b/>
          <w:bCs/>
          <w:color w:val="000000"/>
          <w:kern w:val="0"/>
          <w:sz w:val="32"/>
          <w:szCs w:val="32"/>
          <w:lang w:bidi="ar"/>
        </w:rPr>
        <w:t>-6</w:t>
      </w:r>
      <w:r>
        <w:rPr>
          <w:rFonts w:ascii="楷体" w:eastAsia="楷体" w:hAnsi="楷体" w:cs="楷体" w:hint="eastAsia"/>
          <w:b/>
          <w:bCs/>
          <w:color w:val="000000"/>
          <w:kern w:val="0"/>
          <w:sz w:val="32"/>
          <w:szCs w:val="32"/>
          <w:lang w:bidi="ar"/>
        </w:rPr>
        <w:t>月</w:t>
      </w:r>
      <w:r>
        <w:rPr>
          <w:rFonts w:ascii="楷体" w:eastAsia="楷体" w:hAnsi="楷体" w:cs="楷体" w:hint="eastAsia"/>
          <w:b/>
          <w:bCs/>
          <w:color w:val="000000"/>
          <w:kern w:val="0"/>
          <w:sz w:val="32"/>
          <w:szCs w:val="32"/>
          <w:lang w:bidi="ar"/>
        </w:rPr>
        <w:t>25</w:t>
      </w:r>
      <w:r>
        <w:rPr>
          <w:rFonts w:ascii="楷体" w:eastAsia="楷体" w:hAnsi="楷体" w:cs="楷体" w:hint="eastAsia"/>
          <w:b/>
          <w:bCs/>
          <w:color w:val="000000"/>
          <w:kern w:val="0"/>
          <w:sz w:val="32"/>
          <w:szCs w:val="32"/>
          <w:lang w:bidi="ar"/>
        </w:rPr>
        <w:t>日）。</w:t>
      </w:r>
      <w:r>
        <w:rPr>
          <w:rFonts w:ascii="仿宋_GB2312" w:eastAsia="仿宋_GB2312" w:hAnsi="仿宋_GB2312" w:cs="仿宋_GB2312" w:hint="eastAsia"/>
          <w:color w:val="000000"/>
          <w:kern w:val="0"/>
          <w:sz w:val="32"/>
          <w:szCs w:val="32"/>
          <w:lang w:bidi="ar"/>
        </w:rPr>
        <w:t>市场</w:t>
      </w:r>
      <w:r>
        <w:rPr>
          <w:rFonts w:ascii="仿宋_GB2312" w:eastAsia="仿宋_GB2312" w:hAnsi="仿宋_GB2312" w:cs="仿宋_GB2312" w:hint="eastAsia"/>
          <w:color w:val="000000"/>
          <w:sz w:val="32"/>
          <w:szCs w:val="32"/>
        </w:rPr>
        <w:t>监管部门要结合本地实际，会同教育部门制定工作计划，组成联合检查组开展检查，教育机构自查自纠中发现问题的整改情况，也作为联合抽查内容之一。按照“双随机，</w:t>
      </w:r>
      <w:proofErr w:type="gramStart"/>
      <w:r>
        <w:rPr>
          <w:rFonts w:ascii="仿宋_GB2312" w:eastAsia="仿宋_GB2312" w:hAnsi="仿宋_GB2312" w:cs="仿宋_GB2312" w:hint="eastAsia"/>
          <w:color w:val="000000"/>
          <w:sz w:val="32"/>
          <w:szCs w:val="32"/>
        </w:rPr>
        <w:t>一</w:t>
      </w:r>
      <w:proofErr w:type="gramEnd"/>
      <w:r>
        <w:rPr>
          <w:rFonts w:ascii="仿宋_GB2312" w:eastAsia="仿宋_GB2312" w:hAnsi="仿宋_GB2312" w:cs="仿宋_GB2312" w:hint="eastAsia"/>
          <w:color w:val="000000"/>
          <w:sz w:val="32"/>
          <w:szCs w:val="32"/>
        </w:rPr>
        <w:t>公开”原则，</w:t>
      </w:r>
      <w:r>
        <w:rPr>
          <w:rFonts w:ascii="仿宋_GB2312" w:eastAsia="仿宋_GB2312" w:hAnsi="仿宋_GB2312" w:cs="仿宋_GB2312" w:hint="eastAsia"/>
          <w:color w:val="000000"/>
          <w:kern w:val="0"/>
          <w:sz w:val="32"/>
          <w:szCs w:val="32"/>
          <w:lang w:bidi="ar"/>
        </w:rPr>
        <w:t>对各类教育机构的抽查比例不低于本辖区教育机构总数的</w:t>
      </w:r>
      <w:r>
        <w:rPr>
          <w:rFonts w:ascii="仿宋_GB2312" w:eastAsia="仿宋_GB2312" w:hAnsi="仿宋_GB2312" w:cs="仿宋_GB2312" w:hint="eastAsia"/>
          <w:color w:val="000000"/>
          <w:kern w:val="0"/>
          <w:sz w:val="32"/>
          <w:szCs w:val="32"/>
          <w:lang w:bidi="ar"/>
        </w:rPr>
        <w:t>15%</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sz w:val="32"/>
          <w:szCs w:val="32"/>
        </w:rPr>
        <w:t>也可以全覆盖检查。期间，银川市专项检查小组</w:t>
      </w:r>
      <w:r>
        <w:rPr>
          <w:rFonts w:ascii="仿宋_GB2312" w:eastAsia="仿宋_GB2312" w:hAnsi="仿宋_GB2312" w:cs="仿宋_GB2312" w:hint="eastAsia"/>
          <w:color w:val="000000"/>
          <w:sz w:val="32"/>
          <w:szCs w:val="32"/>
        </w:rPr>
        <w:lastRenderedPageBreak/>
        <w:t>将对三区两县一市教育机构进行抽查检查，拟在</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月中上旬开展教育收费检查阶段性汇报会。</w:t>
      </w:r>
    </w:p>
    <w:p w:rsidR="008B5850" w:rsidRDefault="00421E69">
      <w:pPr>
        <w:widowControl/>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color w:val="000000"/>
          <w:kern w:val="0"/>
          <w:sz w:val="32"/>
          <w:szCs w:val="32"/>
          <w:lang w:bidi="ar"/>
        </w:rPr>
        <w:t>（三）总结处理阶段（</w:t>
      </w:r>
      <w:r>
        <w:rPr>
          <w:rFonts w:ascii="楷体" w:eastAsia="楷体" w:hAnsi="楷体" w:cs="楷体" w:hint="eastAsia"/>
          <w:b/>
          <w:bCs/>
          <w:color w:val="000000"/>
          <w:kern w:val="0"/>
          <w:sz w:val="32"/>
          <w:szCs w:val="32"/>
          <w:lang w:bidi="ar"/>
        </w:rPr>
        <w:t>6</w:t>
      </w:r>
      <w:r>
        <w:rPr>
          <w:rFonts w:ascii="楷体" w:eastAsia="楷体" w:hAnsi="楷体" w:cs="楷体" w:hint="eastAsia"/>
          <w:b/>
          <w:bCs/>
          <w:color w:val="000000"/>
          <w:kern w:val="0"/>
          <w:sz w:val="32"/>
          <w:szCs w:val="32"/>
          <w:lang w:bidi="ar"/>
        </w:rPr>
        <w:t>月底前完</w:t>
      </w:r>
      <w:r>
        <w:rPr>
          <w:rFonts w:ascii="楷体" w:eastAsia="楷体" w:hAnsi="楷体" w:cs="楷体" w:hint="eastAsia"/>
          <w:b/>
          <w:bCs/>
          <w:color w:val="000000"/>
          <w:kern w:val="0"/>
          <w:sz w:val="32"/>
          <w:szCs w:val="32"/>
          <w:lang w:bidi="ar"/>
        </w:rPr>
        <w:t>成）。</w:t>
      </w:r>
      <w:r>
        <w:rPr>
          <w:rFonts w:ascii="仿宋_GB2312" w:eastAsia="仿宋_GB2312" w:hAnsi="仿宋_GB2312" w:cs="仿宋_GB2312" w:hint="eastAsia"/>
          <w:color w:val="000000"/>
          <w:kern w:val="0"/>
          <w:sz w:val="32"/>
          <w:szCs w:val="32"/>
          <w:lang w:bidi="ar"/>
        </w:rPr>
        <w:t>市场监管和</w:t>
      </w:r>
      <w:r>
        <w:rPr>
          <w:rFonts w:ascii="仿宋_GB2312" w:eastAsia="仿宋_GB2312" w:hAnsi="仿宋_GB2312" w:cs="仿宋_GB2312" w:hint="eastAsia"/>
          <w:color w:val="000000"/>
          <w:sz w:val="32"/>
          <w:szCs w:val="32"/>
        </w:rPr>
        <w:t>教育部门要边检查、边规范、边总结，对查出问题要及时反馈被查单位，督促其整改规范。对疑难复杂、难以定性问题上报市</w:t>
      </w:r>
      <w:r>
        <w:rPr>
          <w:rFonts w:ascii="仿宋_GB2312" w:eastAsia="仿宋_GB2312" w:hAnsi="仿宋_GB2312" w:cs="仿宋_GB2312" w:hint="eastAsia"/>
          <w:color w:val="000000"/>
          <w:sz w:val="32"/>
          <w:szCs w:val="32"/>
        </w:rPr>
        <w:t>市场监管</w:t>
      </w:r>
      <w:r>
        <w:rPr>
          <w:rFonts w:ascii="仿宋_GB2312" w:eastAsia="仿宋_GB2312" w:hAnsi="仿宋_GB2312" w:cs="仿宋_GB2312" w:hint="eastAsia"/>
          <w:color w:val="000000"/>
          <w:sz w:val="32"/>
          <w:szCs w:val="32"/>
        </w:rPr>
        <w:t>局研究，复杂问题由市</w:t>
      </w:r>
      <w:r>
        <w:rPr>
          <w:rFonts w:ascii="仿宋_GB2312" w:eastAsia="仿宋_GB2312" w:hAnsi="仿宋_GB2312" w:cs="仿宋_GB2312" w:hint="eastAsia"/>
          <w:color w:val="000000"/>
          <w:sz w:val="32"/>
          <w:szCs w:val="32"/>
        </w:rPr>
        <w:t>市场监管</w:t>
      </w:r>
      <w:r>
        <w:rPr>
          <w:rFonts w:ascii="仿宋_GB2312" w:eastAsia="仿宋_GB2312" w:hAnsi="仿宋_GB2312" w:cs="仿宋_GB2312" w:hint="eastAsia"/>
          <w:color w:val="000000"/>
          <w:sz w:val="32"/>
          <w:szCs w:val="32"/>
        </w:rPr>
        <w:t>局上报自治区市场监管厅会同发展改革委、教育厅研究定性回复后再行处理。要及时开展行政指导，对已发现违法违规问题的教育机构要进行“回头看”，督促有关教育机构认真整改，并定期复查整改效果，切实做到源头治理。对于教育机构自查中发现</w:t>
      </w:r>
      <w:proofErr w:type="gramStart"/>
      <w:r>
        <w:rPr>
          <w:rFonts w:ascii="仿宋_GB2312" w:eastAsia="仿宋_GB2312" w:hAnsi="仿宋_GB2312" w:cs="仿宋_GB2312" w:hint="eastAsia"/>
          <w:color w:val="000000"/>
          <w:sz w:val="32"/>
          <w:szCs w:val="32"/>
        </w:rPr>
        <w:t>且及时</w:t>
      </w:r>
      <w:proofErr w:type="gramEnd"/>
      <w:r>
        <w:rPr>
          <w:rFonts w:ascii="仿宋_GB2312" w:eastAsia="仿宋_GB2312" w:hAnsi="仿宋_GB2312" w:cs="仿宋_GB2312" w:hint="eastAsia"/>
          <w:color w:val="000000"/>
          <w:sz w:val="32"/>
          <w:szCs w:val="32"/>
        </w:rPr>
        <w:t>整改纠正的问题，可以从轻或免予处罚。拟在</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月下旬召开教育收费专项检查总结会。</w:t>
      </w:r>
    </w:p>
    <w:p w:rsidR="008B5850" w:rsidRDefault="00421E69">
      <w:pPr>
        <w:pStyle w:val="HTML"/>
        <w:widowControl/>
        <w:spacing w:line="560" w:lineRule="exact"/>
        <w:ind w:firstLine="640"/>
        <w:jc w:val="both"/>
        <w:rPr>
          <w:rFonts w:ascii="黑体" w:eastAsia="黑体" w:hAnsi="黑体" w:cs="黑体" w:hint="default"/>
          <w:sz w:val="32"/>
          <w:szCs w:val="32"/>
        </w:rPr>
      </w:pPr>
      <w:r>
        <w:rPr>
          <w:rFonts w:ascii="黑体" w:eastAsia="黑体" w:hAnsi="黑体" w:cs="黑体"/>
          <w:color w:val="000000"/>
          <w:sz w:val="32"/>
          <w:szCs w:val="32"/>
        </w:rPr>
        <w:t>四、相关要求</w:t>
      </w:r>
    </w:p>
    <w:p w:rsidR="008B5850" w:rsidRDefault="00421E69">
      <w:pPr>
        <w:widowControl/>
        <w:spacing w:line="560" w:lineRule="exact"/>
        <w:ind w:firstLine="640"/>
        <w:rPr>
          <w:rFonts w:ascii="仿宋_GB2312" w:eastAsia="仿宋_GB2312" w:hAnsi="仿宋_GB2312" w:cs="仿宋_GB2312"/>
          <w:sz w:val="32"/>
          <w:szCs w:val="32"/>
        </w:rPr>
      </w:pPr>
      <w:r>
        <w:rPr>
          <w:rFonts w:ascii="楷体" w:eastAsia="楷体" w:hAnsi="楷体" w:cs="楷体" w:hint="eastAsia"/>
          <w:b/>
          <w:bCs/>
          <w:color w:val="000000"/>
          <w:kern w:val="0"/>
          <w:sz w:val="32"/>
          <w:szCs w:val="32"/>
          <w:lang w:bidi="ar"/>
        </w:rPr>
        <w:t>（一）精心组织实施。</w:t>
      </w:r>
      <w:r>
        <w:rPr>
          <w:rFonts w:ascii="仿宋_GB2312" w:eastAsia="仿宋_GB2312" w:hAnsi="仿宋_GB2312" w:cs="仿宋_GB2312" w:hint="eastAsia"/>
          <w:color w:val="000000"/>
          <w:kern w:val="0"/>
          <w:sz w:val="32"/>
          <w:szCs w:val="32"/>
          <w:lang w:bidi="ar"/>
        </w:rPr>
        <w:t>本次检查点</w:t>
      </w:r>
      <w:r>
        <w:rPr>
          <w:rFonts w:ascii="仿宋_GB2312" w:eastAsia="仿宋_GB2312" w:hAnsi="仿宋_GB2312" w:cs="仿宋_GB2312" w:hint="eastAsia"/>
          <w:color w:val="000000"/>
          <w:kern w:val="0"/>
          <w:sz w:val="32"/>
          <w:szCs w:val="32"/>
          <w:lang w:bidi="ar"/>
        </w:rPr>
        <w:t>多面广，政策性强，工</w:t>
      </w:r>
      <w:r>
        <w:rPr>
          <w:rFonts w:ascii="仿宋_GB2312" w:eastAsia="仿宋_GB2312" w:hAnsi="仿宋_GB2312" w:cs="仿宋_GB2312" w:hint="eastAsia"/>
          <w:color w:val="000000"/>
          <w:sz w:val="32"/>
          <w:szCs w:val="32"/>
        </w:rPr>
        <w:t>作任务繁重，要充分利用政策宣传、提醒告诫、约谈指导、媒体曝光、行政处罚等多项措施，寓服务于监管，提高工作效能，推进教育收费事项公开透明。鼓励各类教育机构自觉纠正违规收费行为，主动退还多收费用，切实保护家长和学生的利益。</w:t>
      </w:r>
    </w:p>
    <w:p w:rsidR="008B5850" w:rsidRDefault="00421E69">
      <w:pPr>
        <w:pStyle w:val="HTML"/>
        <w:widowControl/>
        <w:spacing w:line="560" w:lineRule="exact"/>
        <w:ind w:firstLine="640"/>
        <w:jc w:val="both"/>
        <w:rPr>
          <w:rFonts w:ascii="仿宋_GB2312" w:eastAsia="仿宋_GB2312" w:hAnsi="仿宋_GB2312" w:cs="仿宋_GB2312" w:hint="default"/>
          <w:sz w:val="32"/>
          <w:szCs w:val="32"/>
        </w:rPr>
      </w:pPr>
      <w:r>
        <w:rPr>
          <w:rFonts w:ascii="楷体" w:eastAsia="楷体" w:hAnsi="楷体" w:cs="楷体"/>
          <w:b/>
          <w:bCs/>
          <w:color w:val="000000"/>
          <w:sz w:val="32"/>
          <w:szCs w:val="32"/>
          <w:lang w:bidi="ar"/>
        </w:rPr>
        <w:t>（二）做好配合保障。</w:t>
      </w:r>
      <w:r>
        <w:rPr>
          <w:rFonts w:ascii="仿宋_GB2312" w:eastAsia="仿宋_GB2312" w:hAnsi="仿宋_GB2312" w:cs="仿宋_GB2312"/>
          <w:color w:val="000000"/>
          <w:sz w:val="32"/>
          <w:szCs w:val="32"/>
        </w:rPr>
        <w:t>各部门要保障检查人员按时到位，原则上中途不得撤换执法人员。</w:t>
      </w:r>
      <w:r>
        <w:rPr>
          <w:rFonts w:ascii="仿宋_GB2312" w:eastAsia="仿宋_GB2312" w:hAnsi="仿宋_GB2312" w:cs="仿宋_GB2312"/>
          <w:color w:val="000000"/>
          <w:sz w:val="32"/>
          <w:szCs w:val="32"/>
          <w:lang w:bidi="ar"/>
        </w:rPr>
        <w:t>对检查发现的政策问题，</w:t>
      </w:r>
      <w:r>
        <w:rPr>
          <w:rFonts w:ascii="仿宋_GB2312" w:eastAsia="仿宋_GB2312" w:hAnsi="仿宋_GB2312" w:cs="仿宋_GB2312"/>
          <w:color w:val="000000"/>
          <w:sz w:val="32"/>
          <w:szCs w:val="32"/>
        </w:rPr>
        <w:t>要及时反馈给政策制定部门，提出完善政策的意见和建议。</w:t>
      </w:r>
    </w:p>
    <w:p w:rsidR="008B5850" w:rsidRDefault="00421E69">
      <w:pPr>
        <w:widowControl/>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color w:val="000000"/>
          <w:kern w:val="0"/>
          <w:sz w:val="32"/>
          <w:szCs w:val="32"/>
          <w:lang w:bidi="ar"/>
        </w:rPr>
        <w:t>（三）遵守各项纪律。</w:t>
      </w:r>
      <w:r>
        <w:rPr>
          <w:rFonts w:ascii="仿宋_GB2312" w:eastAsia="仿宋_GB2312" w:hAnsi="仿宋_GB2312" w:cs="仿宋_GB2312" w:hint="eastAsia"/>
          <w:color w:val="000000"/>
          <w:kern w:val="0"/>
          <w:sz w:val="32"/>
          <w:szCs w:val="32"/>
          <w:lang w:bidi="ar"/>
        </w:rPr>
        <w:t>检查期间，应严守廉政纪律，不得</w:t>
      </w:r>
      <w:r>
        <w:rPr>
          <w:rFonts w:ascii="仿宋_GB2312" w:eastAsia="仿宋_GB2312" w:hAnsi="仿宋_GB2312" w:cs="仿宋_GB2312" w:hint="eastAsia"/>
          <w:color w:val="000000"/>
          <w:sz w:val="32"/>
          <w:szCs w:val="32"/>
        </w:rPr>
        <w:t>在被查单位用餐，不得接受被查单位宴请，不得使用被查</w:t>
      </w:r>
      <w:r>
        <w:rPr>
          <w:rFonts w:ascii="仿宋_GB2312" w:eastAsia="仿宋_GB2312" w:hAnsi="仿宋_GB2312" w:cs="仿宋_GB2312" w:hint="eastAsia"/>
          <w:color w:val="000000"/>
          <w:sz w:val="32"/>
          <w:szCs w:val="32"/>
        </w:rPr>
        <w:lastRenderedPageBreak/>
        <w:t>单位交通工具，不得向被查单位提出和检查工作无关的要求等。</w:t>
      </w:r>
    </w:p>
    <w:p w:rsidR="008B5850" w:rsidRDefault="008B5850"/>
    <w:p w:rsidR="008B5850" w:rsidRDefault="008B5850">
      <w:pPr>
        <w:sectPr w:rsidR="008B5850">
          <w:footerReference w:type="default" r:id="rId7"/>
          <w:pgSz w:w="11906" w:h="16838"/>
          <w:pgMar w:top="1440" w:right="1803" w:bottom="1440" w:left="1803" w:header="851" w:footer="992" w:gutter="0"/>
          <w:cols w:space="425"/>
          <w:docGrid w:type="lines" w:linePitch="312"/>
        </w:sectPr>
      </w:pPr>
    </w:p>
    <w:p w:rsidR="008B5850" w:rsidRDefault="00421E69">
      <w:pPr>
        <w:pStyle w:val="HTML"/>
        <w:widowControl/>
        <w:rPr>
          <w:rFonts w:hint="default"/>
          <w:sz w:val="32"/>
          <w:szCs w:val="32"/>
        </w:rPr>
      </w:pPr>
      <w:r>
        <w:rPr>
          <w:rFonts w:ascii="黑体" w:eastAsia="黑体" w:cs="黑体"/>
          <w:color w:val="000000"/>
          <w:sz w:val="32"/>
          <w:szCs w:val="32"/>
        </w:rPr>
        <w:lastRenderedPageBreak/>
        <w:t>附件</w:t>
      </w:r>
      <w:r>
        <w:rPr>
          <w:rFonts w:ascii="黑体" w:eastAsia="黑体" w:cs="黑体"/>
          <w:color w:val="000000"/>
          <w:sz w:val="32"/>
          <w:szCs w:val="32"/>
        </w:rPr>
        <w:t>2</w:t>
      </w:r>
      <w:r>
        <w:rPr>
          <w:rFonts w:ascii="黑体" w:eastAsia="黑体" w:cs="黑体"/>
          <w:color w:val="000000"/>
          <w:sz w:val="32"/>
          <w:szCs w:val="32"/>
        </w:rPr>
        <w:t>：</w:t>
      </w:r>
    </w:p>
    <w:p w:rsidR="008B5850" w:rsidRDefault="00421E69">
      <w:pPr>
        <w:widowControl/>
        <w:jc w:val="center"/>
        <w:rPr>
          <w:sz w:val="44"/>
          <w:szCs w:val="44"/>
        </w:rPr>
      </w:pPr>
      <w:r>
        <w:rPr>
          <w:rFonts w:ascii="方正小标宋简体" w:eastAsia="方正小标宋简体" w:hAnsi="方正小标宋简体" w:cs="方正小标宋简体"/>
          <w:color w:val="000000"/>
          <w:kern w:val="0"/>
          <w:sz w:val="44"/>
          <w:szCs w:val="44"/>
          <w:lang w:bidi="ar"/>
        </w:rPr>
        <w:t>2022</w:t>
      </w:r>
      <w:r>
        <w:rPr>
          <w:rFonts w:ascii="方正小标宋简体" w:eastAsia="方正小标宋简体" w:hAnsi="方正小标宋简体" w:cs="方正小标宋简体"/>
          <w:color w:val="000000"/>
          <w:kern w:val="0"/>
          <w:sz w:val="44"/>
          <w:szCs w:val="44"/>
          <w:lang w:bidi="ar"/>
        </w:rPr>
        <w:t>年教育收费专项检查统计表</w:t>
      </w:r>
    </w:p>
    <w:p w:rsidR="008B5850" w:rsidRDefault="00421E69">
      <w:pPr>
        <w:pStyle w:val="HTML"/>
        <w:widowControl/>
        <w:rPr>
          <w:rFonts w:hint="default"/>
        </w:rPr>
      </w:pPr>
      <w:r>
        <w:rPr>
          <w:rFonts w:ascii="仿宋_GB2312" w:eastAsia="仿宋_GB2312" w:cs="仿宋_GB2312"/>
          <w:color w:val="000000"/>
          <w:sz w:val="31"/>
          <w:szCs w:val="31"/>
        </w:rPr>
        <w:t>填报单位</w:t>
      </w:r>
      <w:r>
        <w:rPr>
          <w:rFonts w:ascii="仿宋_GB2312" w:eastAsia="仿宋_GB2312" w:cs="仿宋_GB2312"/>
          <w:color w:val="000000"/>
          <w:sz w:val="31"/>
          <w:szCs w:val="31"/>
        </w:rPr>
        <w:t>(</w:t>
      </w:r>
      <w:r>
        <w:rPr>
          <w:rFonts w:ascii="仿宋_GB2312" w:eastAsia="仿宋_GB2312" w:cs="仿宋_GB2312"/>
          <w:color w:val="000000"/>
          <w:sz w:val="31"/>
          <w:szCs w:val="31"/>
        </w:rPr>
        <w:t>公章</w:t>
      </w:r>
      <w:r>
        <w:rPr>
          <w:rFonts w:ascii="仿宋_GB2312" w:eastAsia="仿宋_GB2312" w:cs="仿宋_GB2312"/>
          <w:color w:val="000000"/>
          <w:sz w:val="31"/>
          <w:szCs w:val="31"/>
        </w:rPr>
        <w:t>):</w:t>
      </w:r>
      <w:r>
        <w:t>               </w:t>
      </w:r>
      <w:r>
        <w:t xml:space="preserve">                                             </w:t>
      </w:r>
      <w:r>
        <w:rPr>
          <w:rFonts w:ascii="仿宋_GB2312" w:eastAsia="仿宋_GB2312" w:cs="仿宋_GB2312" w:hint="default"/>
          <w:color w:val="000000"/>
          <w:sz w:val="31"/>
          <w:szCs w:val="31"/>
        </w:rPr>
        <w:t>单位</w:t>
      </w:r>
      <w:r>
        <w:rPr>
          <w:rFonts w:ascii="仿宋_GB2312" w:eastAsia="仿宋_GB2312" w:cs="仿宋_GB2312" w:hint="default"/>
          <w:color w:val="000000"/>
          <w:sz w:val="31"/>
          <w:szCs w:val="31"/>
        </w:rPr>
        <w:t xml:space="preserve">:  </w:t>
      </w:r>
      <w:r>
        <w:rPr>
          <w:rFonts w:ascii="仿宋_GB2312" w:eastAsia="仿宋_GB2312" w:cs="仿宋_GB2312" w:hint="default"/>
          <w:color w:val="000000"/>
          <w:sz w:val="31"/>
          <w:szCs w:val="31"/>
        </w:rPr>
        <w:t>户、件、万</w:t>
      </w:r>
    </w:p>
    <w:tbl>
      <w:tblPr>
        <w:tblStyle w:val="a7"/>
        <w:tblW w:w="14219" w:type="dxa"/>
        <w:tblLook w:val="04A0" w:firstRow="1" w:lastRow="0" w:firstColumn="1" w:lastColumn="0" w:noHBand="0" w:noVBand="1"/>
      </w:tblPr>
      <w:tblGrid>
        <w:gridCol w:w="2639"/>
        <w:gridCol w:w="889"/>
        <w:gridCol w:w="1292"/>
        <w:gridCol w:w="1441"/>
        <w:gridCol w:w="1369"/>
        <w:gridCol w:w="1366"/>
        <w:gridCol w:w="1467"/>
        <w:gridCol w:w="1241"/>
        <w:gridCol w:w="1091"/>
        <w:gridCol w:w="1424"/>
      </w:tblGrid>
      <w:tr w:rsidR="008B5850">
        <w:trPr>
          <w:trHeight w:val="398"/>
        </w:trPr>
        <w:tc>
          <w:tcPr>
            <w:tcW w:w="2639" w:type="dxa"/>
            <w:vMerge w:val="restart"/>
            <w:vAlign w:val="center"/>
          </w:tcPr>
          <w:p w:rsidR="008B5850" w:rsidRDefault="008B5850">
            <w:pPr>
              <w:snapToGrid w:val="0"/>
              <w:jc w:val="center"/>
            </w:pPr>
          </w:p>
          <w:p w:rsidR="008B5850" w:rsidRDefault="008B5850">
            <w:pPr>
              <w:snapToGrid w:val="0"/>
              <w:jc w:val="center"/>
            </w:pPr>
          </w:p>
          <w:p w:rsidR="008B5850" w:rsidRDefault="008B5850">
            <w:pPr>
              <w:snapToGrid w:val="0"/>
              <w:jc w:val="center"/>
            </w:pPr>
          </w:p>
          <w:p w:rsidR="008B5850" w:rsidRDefault="00421E69">
            <w:pPr>
              <w:snapToGrid w:val="0"/>
              <w:jc w:val="center"/>
            </w:pPr>
            <w:r>
              <w:rPr>
                <w:rFonts w:hint="eastAsia"/>
              </w:rPr>
              <w:t>类别</w:t>
            </w:r>
          </w:p>
          <w:p w:rsidR="008B5850" w:rsidRDefault="00421E69">
            <w:pPr>
              <w:jc w:val="center"/>
            </w:pPr>
            <w:r>
              <w:rPr>
                <w:rFonts w:hint="eastAsia"/>
              </w:rPr>
              <w:t>项目</w:t>
            </w:r>
          </w:p>
        </w:tc>
        <w:tc>
          <w:tcPr>
            <w:tcW w:w="4991" w:type="dxa"/>
            <w:gridSpan w:val="4"/>
            <w:vAlign w:val="center"/>
          </w:tcPr>
          <w:p w:rsidR="008B5850" w:rsidRDefault="00421E69">
            <w:pPr>
              <w:jc w:val="center"/>
            </w:pPr>
            <w:r>
              <w:rPr>
                <w:rFonts w:hint="eastAsia"/>
              </w:rPr>
              <w:t>检查情况</w:t>
            </w:r>
          </w:p>
        </w:tc>
        <w:tc>
          <w:tcPr>
            <w:tcW w:w="6589" w:type="dxa"/>
            <w:gridSpan w:val="5"/>
            <w:vAlign w:val="center"/>
          </w:tcPr>
          <w:p w:rsidR="008B5850" w:rsidRDefault="00421E69">
            <w:pPr>
              <w:jc w:val="center"/>
            </w:pPr>
            <w:r>
              <w:rPr>
                <w:rFonts w:hint="eastAsia"/>
              </w:rPr>
              <w:t>处理情况</w:t>
            </w:r>
          </w:p>
        </w:tc>
      </w:tr>
      <w:tr w:rsidR="008B5850">
        <w:trPr>
          <w:trHeight w:val="301"/>
        </w:trPr>
        <w:tc>
          <w:tcPr>
            <w:tcW w:w="2639" w:type="dxa"/>
            <w:vMerge/>
            <w:vAlign w:val="center"/>
          </w:tcPr>
          <w:p w:rsidR="008B5850" w:rsidRDefault="008B5850">
            <w:pPr>
              <w:jc w:val="center"/>
            </w:pPr>
          </w:p>
        </w:tc>
        <w:tc>
          <w:tcPr>
            <w:tcW w:w="889" w:type="dxa"/>
            <w:vMerge w:val="restart"/>
            <w:vAlign w:val="center"/>
          </w:tcPr>
          <w:p w:rsidR="008B5850" w:rsidRDefault="00421E69">
            <w:pPr>
              <w:jc w:val="center"/>
            </w:pPr>
            <w:r>
              <w:rPr>
                <w:rFonts w:hint="eastAsia"/>
              </w:rPr>
              <w:t>已检查单位数</w:t>
            </w:r>
          </w:p>
        </w:tc>
        <w:tc>
          <w:tcPr>
            <w:tcW w:w="2733" w:type="dxa"/>
            <w:gridSpan w:val="2"/>
            <w:vAlign w:val="center"/>
          </w:tcPr>
          <w:p w:rsidR="008B5850" w:rsidRDefault="00421E69">
            <w:pPr>
              <w:jc w:val="center"/>
            </w:pPr>
            <w:r>
              <w:rPr>
                <w:rFonts w:hint="eastAsia"/>
              </w:rPr>
              <w:t>查出</w:t>
            </w:r>
          </w:p>
        </w:tc>
        <w:tc>
          <w:tcPr>
            <w:tcW w:w="1369" w:type="dxa"/>
            <w:vMerge w:val="restart"/>
            <w:vAlign w:val="center"/>
          </w:tcPr>
          <w:p w:rsidR="008B5850" w:rsidRDefault="00421E69">
            <w:pPr>
              <w:jc w:val="center"/>
            </w:pPr>
            <w:r>
              <w:rPr>
                <w:rFonts w:hint="eastAsia"/>
              </w:rPr>
              <w:t>违规所得</w:t>
            </w:r>
          </w:p>
          <w:p w:rsidR="008B5850" w:rsidRDefault="00421E69">
            <w:pPr>
              <w:jc w:val="center"/>
            </w:pPr>
            <w:r>
              <w:rPr>
                <w:rFonts w:hint="eastAsia"/>
              </w:rPr>
              <w:t>金额</w:t>
            </w:r>
          </w:p>
        </w:tc>
        <w:tc>
          <w:tcPr>
            <w:tcW w:w="1366" w:type="dxa"/>
            <w:vMerge w:val="restart"/>
            <w:vAlign w:val="center"/>
          </w:tcPr>
          <w:p w:rsidR="008B5850" w:rsidRDefault="00421E69">
            <w:pPr>
              <w:jc w:val="center"/>
            </w:pPr>
            <w:r>
              <w:rPr>
                <w:rFonts w:hint="eastAsia"/>
              </w:rPr>
              <w:t>已处理</w:t>
            </w:r>
          </w:p>
          <w:p w:rsidR="008B5850" w:rsidRDefault="00421E69">
            <w:pPr>
              <w:jc w:val="center"/>
            </w:pPr>
            <w:r>
              <w:rPr>
                <w:rFonts w:hint="eastAsia"/>
              </w:rPr>
              <w:t>案件数</w:t>
            </w:r>
          </w:p>
        </w:tc>
        <w:tc>
          <w:tcPr>
            <w:tcW w:w="1467" w:type="dxa"/>
            <w:vMerge w:val="restart"/>
            <w:vAlign w:val="center"/>
          </w:tcPr>
          <w:p w:rsidR="008B5850" w:rsidRDefault="00421E69">
            <w:pPr>
              <w:jc w:val="center"/>
            </w:pPr>
            <w:r>
              <w:rPr>
                <w:rFonts w:hint="eastAsia"/>
              </w:rPr>
              <w:t>退还金额</w:t>
            </w:r>
          </w:p>
        </w:tc>
        <w:tc>
          <w:tcPr>
            <w:tcW w:w="1241" w:type="dxa"/>
            <w:vMerge w:val="restart"/>
            <w:vAlign w:val="center"/>
          </w:tcPr>
          <w:p w:rsidR="008B5850" w:rsidRDefault="00421E69">
            <w:pPr>
              <w:jc w:val="center"/>
            </w:pPr>
            <w:r>
              <w:rPr>
                <w:rFonts w:hint="eastAsia"/>
              </w:rPr>
              <w:t>没收金额</w:t>
            </w:r>
          </w:p>
        </w:tc>
        <w:tc>
          <w:tcPr>
            <w:tcW w:w="1091" w:type="dxa"/>
            <w:vMerge w:val="restart"/>
            <w:vAlign w:val="center"/>
          </w:tcPr>
          <w:p w:rsidR="008B5850" w:rsidRDefault="00421E69">
            <w:pPr>
              <w:jc w:val="center"/>
            </w:pPr>
            <w:r>
              <w:rPr>
                <w:rFonts w:hint="eastAsia"/>
              </w:rPr>
              <w:t>罚款金额</w:t>
            </w:r>
          </w:p>
        </w:tc>
        <w:tc>
          <w:tcPr>
            <w:tcW w:w="1424" w:type="dxa"/>
            <w:vMerge w:val="restart"/>
            <w:vAlign w:val="center"/>
          </w:tcPr>
          <w:p w:rsidR="008B5850" w:rsidRDefault="00421E69">
            <w:pPr>
              <w:jc w:val="center"/>
            </w:pPr>
            <w:r>
              <w:rPr>
                <w:rFonts w:hint="eastAsia"/>
              </w:rPr>
              <w:t>经济制裁</w:t>
            </w:r>
          </w:p>
          <w:p w:rsidR="008B5850" w:rsidRDefault="00421E69">
            <w:pPr>
              <w:jc w:val="center"/>
            </w:pPr>
            <w:r>
              <w:rPr>
                <w:rFonts w:hint="eastAsia"/>
              </w:rPr>
              <w:t>金额合计</w:t>
            </w:r>
          </w:p>
        </w:tc>
      </w:tr>
      <w:tr w:rsidR="008B5850">
        <w:trPr>
          <w:trHeight w:val="592"/>
        </w:trPr>
        <w:tc>
          <w:tcPr>
            <w:tcW w:w="2639" w:type="dxa"/>
            <w:vMerge/>
            <w:vAlign w:val="center"/>
          </w:tcPr>
          <w:p w:rsidR="008B5850" w:rsidRDefault="008B5850">
            <w:pPr>
              <w:jc w:val="center"/>
            </w:pPr>
          </w:p>
        </w:tc>
        <w:tc>
          <w:tcPr>
            <w:tcW w:w="889" w:type="dxa"/>
            <w:vMerge/>
            <w:vAlign w:val="center"/>
          </w:tcPr>
          <w:p w:rsidR="008B5850" w:rsidRDefault="008B5850">
            <w:pPr>
              <w:jc w:val="center"/>
            </w:pPr>
          </w:p>
        </w:tc>
        <w:tc>
          <w:tcPr>
            <w:tcW w:w="1292" w:type="dxa"/>
            <w:vAlign w:val="center"/>
          </w:tcPr>
          <w:p w:rsidR="008B5850" w:rsidRDefault="00421E69">
            <w:pPr>
              <w:jc w:val="center"/>
            </w:pPr>
            <w:r>
              <w:rPr>
                <w:rFonts w:hint="eastAsia"/>
              </w:rPr>
              <w:t>违规案件数</w:t>
            </w:r>
          </w:p>
        </w:tc>
        <w:tc>
          <w:tcPr>
            <w:tcW w:w="1441" w:type="dxa"/>
            <w:vAlign w:val="center"/>
          </w:tcPr>
          <w:p w:rsidR="008B5850" w:rsidRDefault="00421E69">
            <w:pPr>
              <w:jc w:val="center"/>
            </w:pPr>
            <w:r>
              <w:rPr>
                <w:rFonts w:hint="eastAsia"/>
              </w:rPr>
              <w:t>其中：百万元以上件数</w:t>
            </w:r>
          </w:p>
        </w:tc>
        <w:tc>
          <w:tcPr>
            <w:tcW w:w="1369" w:type="dxa"/>
            <w:vMerge/>
            <w:vAlign w:val="center"/>
          </w:tcPr>
          <w:p w:rsidR="008B5850" w:rsidRDefault="008B5850">
            <w:pPr>
              <w:jc w:val="center"/>
            </w:pPr>
          </w:p>
        </w:tc>
        <w:tc>
          <w:tcPr>
            <w:tcW w:w="1366" w:type="dxa"/>
            <w:vMerge/>
            <w:vAlign w:val="center"/>
          </w:tcPr>
          <w:p w:rsidR="008B5850" w:rsidRDefault="008B5850">
            <w:pPr>
              <w:jc w:val="center"/>
            </w:pPr>
          </w:p>
        </w:tc>
        <w:tc>
          <w:tcPr>
            <w:tcW w:w="1467" w:type="dxa"/>
            <w:vMerge/>
            <w:vAlign w:val="center"/>
          </w:tcPr>
          <w:p w:rsidR="008B5850" w:rsidRDefault="008B5850">
            <w:pPr>
              <w:jc w:val="center"/>
            </w:pPr>
          </w:p>
        </w:tc>
        <w:tc>
          <w:tcPr>
            <w:tcW w:w="1241" w:type="dxa"/>
            <w:vMerge/>
            <w:vAlign w:val="center"/>
          </w:tcPr>
          <w:p w:rsidR="008B5850" w:rsidRDefault="008B5850">
            <w:pPr>
              <w:jc w:val="center"/>
            </w:pPr>
          </w:p>
        </w:tc>
        <w:tc>
          <w:tcPr>
            <w:tcW w:w="1091" w:type="dxa"/>
            <w:vMerge/>
            <w:vAlign w:val="center"/>
          </w:tcPr>
          <w:p w:rsidR="008B5850" w:rsidRDefault="008B5850">
            <w:pPr>
              <w:jc w:val="center"/>
            </w:pPr>
          </w:p>
        </w:tc>
        <w:tc>
          <w:tcPr>
            <w:tcW w:w="1424" w:type="dxa"/>
            <w:vMerge/>
            <w:vAlign w:val="center"/>
          </w:tcPr>
          <w:p w:rsidR="008B5850" w:rsidRDefault="008B5850">
            <w:pPr>
              <w:jc w:val="center"/>
            </w:pPr>
          </w:p>
        </w:tc>
      </w:tr>
      <w:tr w:rsidR="008B5850">
        <w:trPr>
          <w:trHeight w:val="592"/>
        </w:trPr>
        <w:tc>
          <w:tcPr>
            <w:tcW w:w="2639" w:type="dxa"/>
            <w:vMerge/>
            <w:vAlign w:val="center"/>
          </w:tcPr>
          <w:p w:rsidR="008B5850" w:rsidRDefault="008B5850">
            <w:pPr>
              <w:jc w:val="center"/>
            </w:pPr>
          </w:p>
        </w:tc>
        <w:tc>
          <w:tcPr>
            <w:tcW w:w="889" w:type="dxa"/>
            <w:vAlign w:val="center"/>
          </w:tcPr>
          <w:p w:rsidR="008B5850" w:rsidRDefault="00421E69">
            <w:pPr>
              <w:jc w:val="center"/>
            </w:pPr>
            <w:r>
              <w:rPr>
                <w:rFonts w:hint="eastAsia"/>
              </w:rPr>
              <w:t>（</w:t>
            </w:r>
            <w:r>
              <w:rPr>
                <w:rFonts w:hint="eastAsia"/>
              </w:rPr>
              <w:t>1</w:t>
            </w:r>
            <w:r>
              <w:rPr>
                <w:rFonts w:hint="eastAsia"/>
              </w:rPr>
              <w:t>）</w:t>
            </w:r>
          </w:p>
        </w:tc>
        <w:tc>
          <w:tcPr>
            <w:tcW w:w="1292" w:type="dxa"/>
            <w:vAlign w:val="center"/>
          </w:tcPr>
          <w:p w:rsidR="008B5850" w:rsidRDefault="00421E69">
            <w:pPr>
              <w:jc w:val="center"/>
            </w:pPr>
            <w:r>
              <w:rPr>
                <w:rFonts w:hint="eastAsia"/>
              </w:rPr>
              <w:t>（</w:t>
            </w:r>
            <w:r>
              <w:rPr>
                <w:rFonts w:hint="eastAsia"/>
              </w:rPr>
              <w:t>2</w:t>
            </w:r>
            <w:r>
              <w:rPr>
                <w:rFonts w:hint="eastAsia"/>
              </w:rPr>
              <w:t>）</w:t>
            </w:r>
          </w:p>
        </w:tc>
        <w:tc>
          <w:tcPr>
            <w:tcW w:w="1441" w:type="dxa"/>
            <w:vAlign w:val="center"/>
          </w:tcPr>
          <w:p w:rsidR="008B5850" w:rsidRDefault="00421E69">
            <w:pPr>
              <w:jc w:val="center"/>
            </w:pPr>
            <w:r>
              <w:rPr>
                <w:rFonts w:hint="eastAsia"/>
              </w:rPr>
              <w:t>（</w:t>
            </w:r>
            <w:r>
              <w:rPr>
                <w:rFonts w:hint="eastAsia"/>
              </w:rPr>
              <w:t>3</w:t>
            </w:r>
            <w:r>
              <w:rPr>
                <w:rFonts w:hint="eastAsia"/>
              </w:rPr>
              <w:t>）</w:t>
            </w:r>
          </w:p>
        </w:tc>
        <w:tc>
          <w:tcPr>
            <w:tcW w:w="1369" w:type="dxa"/>
            <w:vAlign w:val="center"/>
          </w:tcPr>
          <w:p w:rsidR="008B5850" w:rsidRDefault="00421E69">
            <w:pPr>
              <w:jc w:val="center"/>
            </w:pPr>
            <w:r>
              <w:rPr>
                <w:rFonts w:hint="eastAsia"/>
              </w:rPr>
              <w:t>（</w:t>
            </w:r>
            <w:r>
              <w:rPr>
                <w:rFonts w:hint="eastAsia"/>
              </w:rPr>
              <w:t>4</w:t>
            </w:r>
            <w:r>
              <w:rPr>
                <w:rFonts w:hint="eastAsia"/>
              </w:rPr>
              <w:t>）</w:t>
            </w:r>
          </w:p>
        </w:tc>
        <w:tc>
          <w:tcPr>
            <w:tcW w:w="1366" w:type="dxa"/>
            <w:vAlign w:val="center"/>
          </w:tcPr>
          <w:p w:rsidR="008B5850" w:rsidRDefault="00421E69">
            <w:pPr>
              <w:jc w:val="center"/>
            </w:pPr>
            <w:r>
              <w:rPr>
                <w:rFonts w:hint="eastAsia"/>
              </w:rPr>
              <w:t>（</w:t>
            </w:r>
            <w:r>
              <w:rPr>
                <w:rFonts w:hint="eastAsia"/>
              </w:rPr>
              <w:t>5</w:t>
            </w:r>
            <w:r>
              <w:rPr>
                <w:rFonts w:hint="eastAsia"/>
              </w:rPr>
              <w:t>）</w:t>
            </w:r>
          </w:p>
        </w:tc>
        <w:tc>
          <w:tcPr>
            <w:tcW w:w="1467" w:type="dxa"/>
            <w:vAlign w:val="center"/>
          </w:tcPr>
          <w:p w:rsidR="008B5850" w:rsidRDefault="00421E69">
            <w:pPr>
              <w:jc w:val="center"/>
            </w:pPr>
            <w:r>
              <w:rPr>
                <w:rFonts w:hint="eastAsia"/>
              </w:rPr>
              <w:t>（</w:t>
            </w:r>
            <w:r>
              <w:rPr>
                <w:rFonts w:hint="eastAsia"/>
              </w:rPr>
              <w:t>6</w:t>
            </w:r>
            <w:r>
              <w:rPr>
                <w:rFonts w:hint="eastAsia"/>
              </w:rPr>
              <w:t>）</w:t>
            </w:r>
          </w:p>
        </w:tc>
        <w:tc>
          <w:tcPr>
            <w:tcW w:w="1241" w:type="dxa"/>
            <w:vAlign w:val="center"/>
          </w:tcPr>
          <w:p w:rsidR="008B5850" w:rsidRDefault="00421E69">
            <w:pPr>
              <w:jc w:val="center"/>
            </w:pPr>
            <w:r>
              <w:rPr>
                <w:rFonts w:hint="eastAsia"/>
              </w:rPr>
              <w:t>（</w:t>
            </w:r>
            <w:r>
              <w:rPr>
                <w:rFonts w:hint="eastAsia"/>
              </w:rPr>
              <w:t>7</w:t>
            </w:r>
            <w:r>
              <w:rPr>
                <w:rFonts w:hint="eastAsia"/>
              </w:rPr>
              <w:t>）</w:t>
            </w:r>
          </w:p>
        </w:tc>
        <w:tc>
          <w:tcPr>
            <w:tcW w:w="1091" w:type="dxa"/>
            <w:vAlign w:val="center"/>
          </w:tcPr>
          <w:p w:rsidR="008B5850" w:rsidRDefault="00421E69">
            <w:pPr>
              <w:jc w:val="center"/>
            </w:pPr>
            <w:r>
              <w:rPr>
                <w:rFonts w:hint="eastAsia"/>
              </w:rPr>
              <w:t>（</w:t>
            </w:r>
            <w:r>
              <w:rPr>
                <w:rFonts w:hint="eastAsia"/>
              </w:rPr>
              <w:t>8</w:t>
            </w:r>
            <w:r>
              <w:rPr>
                <w:rFonts w:hint="eastAsia"/>
              </w:rPr>
              <w:t>）</w:t>
            </w:r>
          </w:p>
        </w:tc>
        <w:tc>
          <w:tcPr>
            <w:tcW w:w="1424" w:type="dxa"/>
            <w:vAlign w:val="center"/>
          </w:tcPr>
          <w:p w:rsidR="008B5850" w:rsidRDefault="00421E69">
            <w:pPr>
              <w:jc w:val="center"/>
            </w:pPr>
            <w:r>
              <w:rPr>
                <w:rFonts w:hint="eastAsia"/>
              </w:rPr>
              <w:t>（</w:t>
            </w:r>
            <w:r>
              <w:rPr>
                <w:rFonts w:hint="eastAsia"/>
              </w:rPr>
              <w:t>9</w:t>
            </w:r>
            <w:r>
              <w:rPr>
                <w:rFonts w:hint="eastAsia"/>
              </w:rPr>
              <w:t>）</w:t>
            </w:r>
            <w:r>
              <w:rPr>
                <w:rFonts w:hint="eastAsia"/>
              </w:rPr>
              <w:t>=</w:t>
            </w:r>
            <w:r>
              <w:rPr>
                <w:rFonts w:hint="eastAsia"/>
              </w:rPr>
              <w:t>（</w:t>
            </w:r>
            <w:r>
              <w:rPr>
                <w:rFonts w:hint="eastAsia"/>
              </w:rPr>
              <w:t>6</w:t>
            </w:r>
            <w:r>
              <w:rPr>
                <w:rFonts w:hint="eastAsia"/>
              </w:rPr>
              <w:t>）</w:t>
            </w:r>
            <w:r>
              <w:rPr>
                <w:rFonts w:hint="eastAsia"/>
              </w:rPr>
              <w:t>+</w:t>
            </w:r>
            <w:r>
              <w:rPr>
                <w:rFonts w:hint="eastAsia"/>
              </w:rPr>
              <w:t>（</w:t>
            </w:r>
            <w:r>
              <w:rPr>
                <w:rFonts w:hint="eastAsia"/>
              </w:rPr>
              <w:t>7</w:t>
            </w:r>
            <w:r>
              <w:rPr>
                <w:rFonts w:hint="eastAsia"/>
              </w:rPr>
              <w:t>）</w:t>
            </w:r>
            <w:r>
              <w:rPr>
                <w:rFonts w:hint="eastAsia"/>
              </w:rPr>
              <w:t>+</w:t>
            </w:r>
            <w:r>
              <w:rPr>
                <w:rFonts w:hint="eastAsia"/>
              </w:rPr>
              <w:t>（</w:t>
            </w:r>
            <w:r>
              <w:rPr>
                <w:rFonts w:hint="eastAsia"/>
              </w:rPr>
              <w:t>8</w:t>
            </w:r>
            <w:r>
              <w:rPr>
                <w:rFonts w:hint="eastAsia"/>
              </w:rPr>
              <w:t>）</w:t>
            </w:r>
          </w:p>
        </w:tc>
      </w:tr>
      <w:tr w:rsidR="008B5850">
        <w:trPr>
          <w:trHeight w:val="406"/>
        </w:trPr>
        <w:tc>
          <w:tcPr>
            <w:tcW w:w="2639" w:type="dxa"/>
            <w:vAlign w:val="center"/>
          </w:tcPr>
          <w:p w:rsidR="008B5850" w:rsidRDefault="00421E69">
            <w:pPr>
              <w:rPr>
                <w:rFonts w:ascii="仿宋" w:eastAsia="仿宋" w:hAnsi="仿宋" w:cs="仿宋"/>
              </w:rPr>
            </w:pPr>
            <w:r>
              <w:rPr>
                <w:rFonts w:ascii="仿宋" w:eastAsia="仿宋" w:hAnsi="仿宋" w:cs="仿宋" w:hint="eastAsia"/>
              </w:rPr>
              <w:t>（一）义务教育阶段学校</w:t>
            </w:r>
          </w:p>
        </w:tc>
        <w:tc>
          <w:tcPr>
            <w:tcW w:w="889" w:type="dxa"/>
            <w:vAlign w:val="center"/>
          </w:tcPr>
          <w:p w:rsidR="008B5850" w:rsidRDefault="008B5850">
            <w:pPr>
              <w:jc w:val="center"/>
            </w:pPr>
          </w:p>
        </w:tc>
        <w:tc>
          <w:tcPr>
            <w:tcW w:w="1292" w:type="dxa"/>
            <w:vAlign w:val="center"/>
          </w:tcPr>
          <w:p w:rsidR="008B5850" w:rsidRDefault="008B5850">
            <w:pPr>
              <w:jc w:val="center"/>
            </w:pPr>
          </w:p>
        </w:tc>
        <w:tc>
          <w:tcPr>
            <w:tcW w:w="1441" w:type="dxa"/>
            <w:vAlign w:val="center"/>
          </w:tcPr>
          <w:p w:rsidR="008B5850" w:rsidRDefault="008B5850">
            <w:pPr>
              <w:jc w:val="center"/>
            </w:pPr>
          </w:p>
        </w:tc>
        <w:tc>
          <w:tcPr>
            <w:tcW w:w="1369" w:type="dxa"/>
            <w:vAlign w:val="center"/>
          </w:tcPr>
          <w:p w:rsidR="008B5850" w:rsidRDefault="008B5850">
            <w:pPr>
              <w:jc w:val="center"/>
            </w:pPr>
          </w:p>
        </w:tc>
        <w:tc>
          <w:tcPr>
            <w:tcW w:w="1366" w:type="dxa"/>
            <w:vAlign w:val="center"/>
          </w:tcPr>
          <w:p w:rsidR="008B5850" w:rsidRDefault="008B5850">
            <w:pPr>
              <w:jc w:val="center"/>
            </w:pPr>
          </w:p>
        </w:tc>
        <w:tc>
          <w:tcPr>
            <w:tcW w:w="1467" w:type="dxa"/>
            <w:vAlign w:val="center"/>
          </w:tcPr>
          <w:p w:rsidR="008B5850" w:rsidRDefault="008B5850">
            <w:pPr>
              <w:jc w:val="center"/>
            </w:pPr>
          </w:p>
        </w:tc>
        <w:tc>
          <w:tcPr>
            <w:tcW w:w="1241" w:type="dxa"/>
            <w:vAlign w:val="center"/>
          </w:tcPr>
          <w:p w:rsidR="008B5850" w:rsidRDefault="008B5850">
            <w:pPr>
              <w:jc w:val="center"/>
            </w:pPr>
          </w:p>
        </w:tc>
        <w:tc>
          <w:tcPr>
            <w:tcW w:w="1091" w:type="dxa"/>
            <w:vAlign w:val="center"/>
          </w:tcPr>
          <w:p w:rsidR="008B5850" w:rsidRDefault="008B5850">
            <w:pPr>
              <w:jc w:val="center"/>
            </w:pPr>
          </w:p>
        </w:tc>
        <w:tc>
          <w:tcPr>
            <w:tcW w:w="1424" w:type="dxa"/>
            <w:vAlign w:val="center"/>
          </w:tcPr>
          <w:p w:rsidR="008B5850" w:rsidRDefault="008B5850">
            <w:pPr>
              <w:jc w:val="center"/>
            </w:pPr>
          </w:p>
        </w:tc>
      </w:tr>
      <w:tr w:rsidR="008B5850">
        <w:trPr>
          <w:trHeight w:val="406"/>
        </w:trPr>
        <w:tc>
          <w:tcPr>
            <w:tcW w:w="2639" w:type="dxa"/>
            <w:vAlign w:val="center"/>
          </w:tcPr>
          <w:p w:rsidR="008B5850" w:rsidRDefault="00421E69">
            <w:pPr>
              <w:pStyle w:val="HTML"/>
              <w:widowControl/>
              <w:jc w:val="both"/>
              <w:rPr>
                <w:rFonts w:ascii="仿宋" w:eastAsia="仿宋" w:hAnsi="仿宋" w:cs="仿宋" w:hint="default"/>
              </w:rPr>
            </w:pPr>
            <w:r>
              <w:rPr>
                <w:rFonts w:ascii="仿宋" w:eastAsia="仿宋" w:hAnsi="仿宋" w:cs="仿宋"/>
                <w:color w:val="000000"/>
              </w:rPr>
              <w:t>(</w:t>
            </w:r>
            <w:r>
              <w:rPr>
                <w:rFonts w:ascii="仿宋" w:eastAsia="仿宋" w:hAnsi="仿宋" w:cs="仿宋"/>
                <w:color w:val="000000"/>
              </w:rPr>
              <w:t>二</w:t>
            </w:r>
            <w:r>
              <w:rPr>
                <w:rFonts w:ascii="仿宋" w:eastAsia="仿宋" w:hAnsi="仿宋" w:cs="仿宋"/>
                <w:color w:val="000000"/>
              </w:rPr>
              <w:t>)</w:t>
            </w:r>
            <w:r>
              <w:rPr>
                <w:rFonts w:ascii="仿宋" w:eastAsia="仿宋" w:hAnsi="仿宋" w:cs="仿宋"/>
                <w:color w:val="000000"/>
              </w:rPr>
              <w:t>职业教育阶段学校</w:t>
            </w:r>
          </w:p>
        </w:tc>
        <w:tc>
          <w:tcPr>
            <w:tcW w:w="889" w:type="dxa"/>
            <w:vAlign w:val="center"/>
          </w:tcPr>
          <w:p w:rsidR="008B5850" w:rsidRDefault="008B5850">
            <w:pPr>
              <w:jc w:val="center"/>
            </w:pPr>
          </w:p>
        </w:tc>
        <w:tc>
          <w:tcPr>
            <w:tcW w:w="1292" w:type="dxa"/>
            <w:vAlign w:val="center"/>
          </w:tcPr>
          <w:p w:rsidR="008B5850" w:rsidRDefault="008B5850">
            <w:pPr>
              <w:jc w:val="center"/>
            </w:pPr>
          </w:p>
        </w:tc>
        <w:tc>
          <w:tcPr>
            <w:tcW w:w="1441" w:type="dxa"/>
            <w:vAlign w:val="center"/>
          </w:tcPr>
          <w:p w:rsidR="008B5850" w:rsidRDefault="008B5850">
            <w:pPr>
              <w:jc w:val="center"/>
            </w:pPr>
          </w:p>
        </w:tc>
        <w:tc>
          <w:tcPr>
            <w:tcW w:w="1369" w:type="dxa"/>
            <w:vAlign w:val="center"/>
          </w:tcPr>
          <w:p w:rsidR="008B5850" w:rsidRDefault="008B5850">
            <w:pPr>
              <w:jc w:val="center"/>
            </w:pPr>
          </w:p>
        </w:tc>
        <w:tc>
          <w:tcPr>
            <w:tcW w:w="1366" w:type="dxa"/>
            <w:vAlign w:val="center"/>
          </w:tcPr>
          <w:p w:rsidR="008B5850" w:rsidRDefault="008B5850">
            <w:pPr>
              <w:jc w:val="center"/>
            </w:pPr>
          </w:p>
        </w:tc>
        <w:tc>
          <w:tcPr>
            <w:tcW w:w="1467" w:type="dxa"/>
            <w:vAlign w:val="center"/>
          </w:tcPr>
          <w:p w:rsidR="008B5850" w:rsidRDefault="008B5850">
            <w:pPr>
              <w:jc w:val="center"/>
            </w:pPr>
          </w:p>
        </w:tc>
        <w:tc>
          <w:tcPr>
            <w:tcW w:w="1241" w:type="dxa"/>
            <w:vAlign w:val="center"/>
          </w:tcPr>
          <w:p w:rsidR="008B5850" w:rsidRDefault="008B5850">
            <w:pPr>
              <w:jc w:val="center"/>
            </w:pPr>
          </w:p>
        </w:tc>
        <w:tc>
          <w:tcPr>
            <w:tcW w:w="1091" w:type="dxa"/>
            <w:vAlign w:val="center"/>
          </w:tcPr>
          <w:p w:rsidR="008B5850" w:rsidRDefault="008B5850">
            <w:pPr>
              <w:jc w:val="center"/>
            </w:pPr>
          </w:p>
        </w:tc>
        <w:tc>
          <w:tcPr>
            <w:tcW w:w="1424" w:type="dxa"/>
            <w:vAlign w:val="center"/>
          </w:tcPr>
          <w:p w:rsidR="008B5850" w:rsidRDefault="008B5850">
            <w:pPr>
              <w:jc w:val="center"/>
            </w:pPr>
          </w:p>
        </w:tc>
      </w:tr>
      <w:tr w:rsidR="008B5850">
        <w:trPr>
          <w:trHeight w:val="474"/>
        </w:trPr>
        <w:tc>
          <w:tcPr>
            <w:tcW w:w="2639" w:type="dxa"/>
            <w:vAlign w:val="center"/>
          </w:tcPr>
          <w:p w:rsidR="008B5850" w:rsidRDefault="00421E69">
            <w:pPr>
              <w:rPr>
                <w:rFonts w:ascii="仿宋" w:eastAsia="仿宋" w:hAnsi="仿宋" w:cs="仿宋"/>
              </w:rPr>
            </w:pPr>
            <w:r>
              <w:rPr>
                <w:rFonts w:ascii="仿宋" w:eastAsia="仿宋" w:hAnsi="仿宋" w:cs="仿宋" w:hint="eastAsia"/>
                <w:color w:val="000000"/>
                <w:sz w:val="24"/>
              </w:rPr>
              <w:t>(</w:t>
            </w:r>
            <w:r>
              <w:rPr>
                <w:rFonts w:ascii="仿宋" w:eastAsia="仿宋" w:hAnsi="仿宋" w:cs="仿宋" w:hint="eastAsia"/>
                <w:color w:val="000000"/>
                <w:sz w:val="24"/>
              </w:rPr>
              <w:t>三</w:t>
            </w:r>
            <w:r>
              <w:rPr>
                <w:rFonts w:ascii="仿宋" w:eastAsia="仿宋" w:hAnsi="仿宋" w:cs="仿宋" w:hint="eastAsia"/>
                <w:color w:val="000000"/>
                <w:sz w:val="24"/>
              </w:rPr>
              <w:t>)</w:t>
            </w:r>
            <w:r>
              <w:rPr>
                <w:rFonts w:ascii="仿宋" w:eastAsia="仿宋" w:hAnsi="仿宋" w:cs="仿宋" w:hint="eastAsia"/>
                <w:color w:val="000000"/>
                <w:sz w:val="24"/>
              </w:rPr>
              <w:t>高中教育阶段学校</w:t>
            </w:r>
          </w:p>
        </w:tc>
        <w:tc>
          <w:tcPr>
            <w:tcW w:w="889" w:type="dxa"/>
            <w:vAlign w:val="center"/>
          </w:tcPr>
          <w:p w:rsidR="008B5850" w:rsidRDefault="008B5850">
            <w:pPr>
              <w:jc w:val="center"/>
            </w:pPr>
          </w:p>
        </w:tc>
        <w:tc>
          <w:tcPr>
            <w:tcW w:w="1292" w:type="dxa"/>
            <w:vAlign w:val="center"/>
          </w:tcPr>
          <w:p w:rsidR="008B5850" w:rsidRDefault="008B5850">
            <w:pPr>
              <w:jc w:val="center"/>
            </w:pPr>
          </w:p>
        </w:tc>
        <w:tc>
          <w:tcPr>
            <w:tcW w:w="1441" w:type="dxa"/>
            <w:vAlign w:val="center"/>
          </w:tcPr>
          <w:p w:rsidR="008B5850" w:rsidRDefault="008B5850">
            <w:pPr>
              <w:jc w:val="center"/>
            </w:pPr>
          </w:p>
        </w:tc>
        <w:tc>
          <w:tcPr>
            <w:tcW w:w="1369" w:type="dxa"/>
            <w:vAlign w:val="center"/>
          </w:tcPr>
          <w:p w:rsidR="008B5850" w:rsidRDefault="008B5850">
            <w:pPr>
              <w:jc w:val="center"/>
            </w:pPr>
          </w:p>
        </w:tc>
        <w:tc>
          <w:tcPr>
            <w:tcW w:w="1366" w:type="dxa"/>
            <w:vAlign w:val="center"/>
          </w:tcPr>
          <w:p w:rsidR="008B5850" w:rsidRDefault="008B5850">
            <w:pPr>
              <w:jc w:val="center"/>
            </w:pPr>
          </w:p>
        </w:tc>
        <w:tc>
          <w:tcPr>
            <w:tcW w:w="1467" w:type="dxa"/>
            <w:vAlign w:val="center"/>
          </w:tcPr>
          <w:p w:rsidR="008B5850" w:rsidRDefault="008B5850">
            <w:pPr>
              <w:jc w:val="center"/>
            </w:pPr>
          </w:p>
        </w:tc>
        <w:tc>
          <w:tcPr>
            <w:tcW w:w="1241" w:type="dxa"/>
            <w:vAlign w:val="center"/>
          </w:tcPr>
          <w:p w:rsidR="008B5850" w:rsidRDefault="008B5850">
            <w:pPr>
              <w:jc w:val="center"/>
            </w:pPr>
          </w:p>
        </w:tc>
        <w:tc>
          <w:tcPr>
            <w:tcW w:w="1091" w:type="dxa"/>
            <w:vAlign w:val="center"/>
          </w:tcPr>
          <w:p w:rsidR="008B5850" w:rsidRDefault="008B5850">
            <w:pPr>
              <w:jc w:val="center"/>
            </w:pPr>
          </w:p>
        </w:tc>
        <w:tc>
          <w:tcPr>
            <w:tcW w:w="1424" w:type="dxa"/>
            <w:vAlign w:val="center"/>
          </w:tcPr>
          <w:p w:rsidR="008B5850" w:rsidRDefault="008B5850">
            <w:pPr>
              <w:jc w:val="center"/>
            </w:pPr>
          </w:p>
        </w:tc>
      </w:tr>
      <w:tr w:rsidR="008B5850">
        <w:trPr>
          <w:trHeight w:val="394"/>
        </w:trPr>
        <w:tc>
          <w:tcPr>
            <w:tcW w:w="2639" w:type="dxa"/>
            <w:vAlign w:val="center"/>
          </w:tcPr>
          <w:p w:rsidR="008B5850" w:rsidRDefault="00421E69">
            <w:pPr>
              <w:pStyle w:val="HTML"/>
              <w:widowControl/>
              <w:jc w:val="both"/>
              <w:rPr>
                <w:rFonts w:ascii="仿宋" w:eastAsia="仿宋" w:hAnsi="仿宋" w:cs="仿宋" w:hint="default"/>
              </w:rPr>
            </w:pPr>
            <w:r>
              <w:rPr>
                <w:rFonts w:ascii="仿宋" w:eastAsia="仿宋" w:hAnsi="仿宋" w:cs="仿宋"/>
                <w:color w:val="000000"/>
              </w:rPr>
              <w:t>(</w:t>
            </w:r>
            <w:r>
              <w:rPr>
                <w:rFonts w:ascii="仿宋" w:eastAsia="仿宋" w:hAnsi="仿宋" w:cs="仿宋"/>
                <w:color w:val="000000"/>
              </w:rPr>
              <w:t>四</w:t>
            </w:r>
            <w:r>
              <w:rPr>
                <w:rFonts w:ascii="仿宋" w:eastAsia="仿宋" w:hAnsi="仿宋" w:cs="仿宋"/>
                <w:color w:val="000000"/>
              </w:rPr>
              <w:t>)</w:t>
            </w:r>
            <w:r>
              <w:rPr>
                <w:rFonts w:ascii="仿宋" w:eastAsia="仿宋" w:hAnsi="仿宋" w:cs="仿宋"/>
                <w:color w:val="000000"/>
              </w:rPr>
              <w:t>高等教育阶段学校</w:t>
            </w:r>
          </w:p>
        </w:tc>
        <w:tc>
          <w:tcPr>
            <w:tcW w:w="889" w:type="dxa"/>
            <w:vAlign w:val="center"/>
          </w:tcPr>
          <w:p w:rsidR="008B5850" w:rsidRDefault="008B5850">
            <w:pPr>
              <w:jc w:val="center"/>
            </w:pPr>
          </w:p>
        </w:tc>
        <w:tc>
          <w:tcPr>
            <w:tcW w:w="1292" w:type="dxa"/>
            <w:vAlign w:val="center"/>
          </w:tcPr>
          <w:p w:rsidR="008B5850" w:rsidRDefault="008B5850">
            <w:pPr>
              <w:jc w:val="center"/>
            </w:pPr>
          </w:p>
        </w:tc>
        <w:tc>
          <w:tcPr>
            <w:tcW w:w="1441" w:type="dxa"/>
            <w:vAlign w:val="center"/>
          </w:tcPr>
          <w:p w:rsidR="008B5850" w:rsidRDefault="008B5850">
            <w:pPr>
              <w:jc w:val="center"/>
            </w:pPr>
          </w:p>
        </w:tc>
        <w:tc>
          <w:tcPr>
            <w:tcW w:w="1369" w:type="dxa"/>
            <w:vAlign w:val="center"/>
          </w:tcPr>
          <w:p w:rsidR="008B5850" w:rsidRDefault="008B5850">
            <w:pPr>
              <w:jc w:val="center"/>
            </w:pPr>
          </w:p>
        </w:tc>
        <w:tc>
          <w:tcPr>
            <w:tcW w:w="1366" w:type="dxa"/>
            <w:vAlign w:val="center"/>
          </w:tcPr>
          <w:p w:rsidR="008B5850" w:rsidRDefault="008B5850">
            <w:pPr>
              <w:jc w:val="center"/>
            </w:pPr>
          </w:p>
        </w:tc>
        <w:tc>
          <w:tcPr>
            <w:tcW w:w="1467" w:type="dxa"/>
            <w:vAlign w:val="center"/>
          </w:tcPr>
          <w:p w:rsidR="008B5850" w:rsidRDefault="008B5850">
            <w:pPr>
              <w:jc w:val="center"/>
            </w:pPr>
          </w:p>
        </w:tc>
        <w:tc>
          <w:tcPr>
            <w:tcW w:w="1241" w:type="dxa"/>
            <w:vAlign w:val="center"/>
          </w:tcPr>
          <w:p w:rsidR="008B5850" w:rsidRDefault="008B5850">
            <w:pPr>
              <w:jc w:val="center"/>
            </w:pPr>
          </w:p>
        </w:tc>
        <w:tc>
          <w:tcPr>
            <w:tcW w:w="1091" w:type="dxa"/>
            <w:vAlign w:val="center"/>
          </w:tcPr>
          <w:p w:rsidR="008B5850" w:rsidRDefault="008B5850">
            <w:pPr>
              <w:jc w:val="center"/>
            </w:pPr>
          </w:p>
        </w:tc>
        <w:tc>
          <w:tcPr>
            <w:tcW w:w="1424" w:type="dxa"/>
            <w:vAlign w:val="center"/>
          </w:tcPr>
          <w:p w:rsidR="008B5850" w:rsidRDefault="008B5850">
            <w:pPr>
              <w:jc w:val="center"/>
            </w:pPr>
          </w:p>
        </w:tc>
      </w:tr>
      <w:tr w:rsidR="008B5850">
        <w:trPr>
          <w:trHeight w:val="406"/>
        </w:trPr>
        <w:tc>
          <w:tcPr>
            <w:tcW w:w="2639" w:type="dxa"/>
            <w:vAlign w:val="center"/>
          </w:tcPr>
          <w:p w:rsidR="008B5850" w:rsidRDefault="00421E69">
            <w:pPr>
              <w:pStyle w:val="HTML"/>
              <w:widowControl/>
              <w:jc w:val="both"/>
              <w:rPr>
                <w:rFonts w:ascii="仿宋" w:eastAsia="仿宋" w:hAnsi="仿宋" w:cs="仿宋" w:hint="default"/>
              </w:rPr>
            </w:pPr>
            <w:r>
              <w:rPr>
                <w:rFonts w:ascii="仿宋" w:eastAsia="仿宋" w:hAnsi="仿宋" w:cs="仿宋"/>
                <w:color w:val="000000"/>
              </w:rPr>
              <w:t>(</w:t>
            </w:r>
            <w:r>
              <w:rPr>
                <w:rFonts w:ascii="仿宋" w:eastAsia="仿宋" w:hAnsi="仿宋" w:cs="仿宋"/>
                <w:color w:val="000000"/>
              </w:rPr>
              <w:t>五</w:t>
            </w:r>
            <w:r>
              <w:rPr>
                <w:rFonts w:ascii="仿宋" w:eastAsia="仿宋" w:hAnsi="仿宋" w:cs="仿宋"/>
                <w:color w:val="000000"/>
              </w:rPr>
              <w:t>)</w:t>
            </w:r>
            <w:r>
              <w:rPr>
                <w:rFonts w:ascii="仿宋" w:eastAsia="仿宋" w:hAnsi="仿宋" w:cs="仿宋"/>
                <w:color w:val="000000"/>
              </w:rPr>
              <w:t>学科类</w:t>
            </w:r>
          </w:p>
        </w:tc>
        <w:tc>
          <w:tcPr>
            <w:tcW w:w="889" w:type="dxa"/>
            <w:vAlign w:val="center"/>
          </w:tcPr>
          <w:p w:rsidR="008B5850" w:rsidRDefault="008B5850">
            <w:pPr>
              <w:jc w:val="center"/>
            </w:pPr>
          </w:p>
        </w:tc>
        <w:tc>
          <w:tcPr>
            <w:tcW w:w="1292" w:type="dxa"/>
            <w:vAlign w:val="center"/>
          </w:tcPr>
          <w:p w:rsidR="008B5850" w:rsidRDefault="008B5850">
            <w:pPr>
              <w:jc w:val="center"/>
            </w:pPr>
          </w:p>
        </w:tc>
        <w:tc>
          <w:tcPr>
            <w:tcW w:w="1441" w:type="dxa"/>
            <w:vAlign w:val="center"/>
          </w:tcPr>
          <w:p w:rsidR="008B5850" w:rsidRDefault="008B5850">
            <w:pPr>
              <w:jc w:val="center"/>
            </w:pPr>
          </w:p>
        </w:tc>
        <w:tc>
          <w:tcPr>
            <w:tcW w:w="1369" w:type="dxa"/>
            <w:vAlign w:val="center"/>
          </w:tcPr>
          <w:p w:rsidR="008B5850" w:rsidRDefault="008B5850">
            <w:pPr>
              <w:jc w:val="center"/>
            </w:pPr>
          </w:p>
        </w:tc>
        <w:tc>
          <w:tcPr>
            <w:tcW w:w="1366" w:type="dxa"/>
            <w:vAlign w:val="center"/>
          </w:tcPr>
          <w:p w:rsidR="008B5850" w:rsidRDefault="008B5850">
            <w:pPr>
              <w:jc w:val="center"/>
            </w:pPr>
          </w:p>
        </w:tc>
        <w:tc>
          <w:tcPr>
            <w:tcW w:w="1467" w:type="dxa"/>
            <w:vAlign w:val="center"/>
          </w:tcPr>
          <w:p w:rsidR="008B5850" w:rsidRDefault="008B5850">
            <w:pPr>
              <w:jc w:val="center"/>
            </w:pPr>
          </w:p>
        </w:tc>
        <w:tc>
          <w:tcPr>
            <w:tcW w:w="1241" w:type="dxa"/>
            <w:vAlign w:val="center"/>
          </w:tcPr>
          <w:p w:rsidR="008B5850" w:rsidRDefault="008B5850">
            <w:pPr>
              <w:jc w:val="center"/>
            </w:pPr>
          </w:p>
        </w:tc>
        <w:tc>
          <w:tcPr>
            <w:tcW w:w="1091" w:type="dxa"/>
            <w:vAlign w:val="center"/>
          </w:tcPr>
          <w:p w:rsidR="008B5850" w:rsidRDefault="008B5850">
            <w:pPr>
              <w:jc w:val="center"/>
            </w:pPr>
          </w:p>
        </w:tc>
        <w:tc>
          <w:tcPr>
            <w:tcW w:w="1424" w:type="dxa"/>
            <w:vAlign w:val="center"/>
          </w:tcPr>
          <w:p w:rsidR="008B5850" w:rsidRDefault="008B5850">
            <w:pPr>
              <w:jc w:val="center"/>
            </w:pPr>
          </w:p>
        </w:tc>
      </w:tr>
      <w:tr w:rsidR="008B5850">
        <w:trPr>
          <w:trHeight w:val="417"/>
        </w:trPr>
        <w:tc>
          <w:tcPr>
            <w:tcW w:w="2639" w:type="dxa"/>
            <w:vAlign w:val="center"/>
          </w:tcPr>
          <w:p w:rsidR="008B5850" w:rsidRDefault="00421E69">
            <w:pPr>
              <w:pStyle w:val="HTML"/>
              <w:widowControl/>
              <w:jc w:val="both"/>
              <w:rPr>
                <w:rFonts w:ascii="仿宋" w:eastAsia="仿宋" w:hAnsi="仿宋" w:cs="仿宋" w:hint="default"/>
              </w:rPr>
            </w:pPr>
            <w:r>
              <w:rPr>
                <w:rFonts w:ascii="仿宋" w:eastAsia="仿宋" w:hAnsi="仿宋" w:cs="仿宋"/>
                <w:color w:val="000000"/>
              </w:rPr>
              <w:t>(</w:t>
            </w:r>
            <w:r>
              <w:rPr>
                <w:rFonts w:ascii="仿宋" w:eastAsia="仿宋" w:hAnsi="仿宋" w:cs="仿宋"/>
                <w:color w:val="000000"/>
              </w:rPr>
              <w:t>六</w:t>
            </w:r>
            <w:r>
              <w:rPr>
                <w:rFonts w:ascii="仿宋" w:eastAsia="仿宋" w:hAnsi="仿宋" w:cs="仿宋"/>
                <w:color w:val="000000"/>
              </w:rPr>
              <w:t>)</w:t>
            </w:r>
            <w:r>
              <w:rPr>
                <w:rFonts w:ascii="仿宋" w:eastAsia="仿宋" w:hAnsi="仿宋" w:cs="仿宋"/>
                <w:color w:val="000000"/>
              </w:rPr>
              <w:t>非学科类</w:t>
            </w:r>
          </w:p>
        </w:tc>
        <w:tc>
          <w:tcPr>
            <w:tcW w:w="889" w:type="dxa"/>
            <w:vAlign w:val="center"/>
          </w:tcPr>
          <w:p w:rsidR="008B5850" w:rsidRDefault="008B5850">
            <w:pPr>
              <w:jc w:val="center"/>
            </w:pPr>
          </w:p>
        </w:tc>
        <w:tc>
          <w:tcPr>
            <w:tcW w:w="1292" w:type="dxa"/>
            <w:vAlign w:val="center"/>
          </w:tcPr>
          <w:p w:rsidR="008B5850" w:rsidRDefault="008B5850">
            <w:pPr>
              <w:jc w:val="center"/>
            </w:pPr>
          </w:p>
        </w:tc>
        <w:tc>
          <w:tcPr>
            <w:tcW w:w="1441" w:type="dxa"/>
            <w:vAlign w:val="center"/>
          </w:tcPr>
          <w:p w:rsidR="008B5850" w:rsidRDefault="008B5850">
            <w:pPr>
              <w:jc w:val="center"/>
            </w:pPr>
          </w:p>
        </w:tc>
        <w:tc>
          <w:tcPr>
            <w:tcW w:w="1369" w:type="dxa"/>
            <w:vAlign w:val="center"/>
          </w:tcPr>
          <w:p w:rsidR="008B5850" w:rsidRDefault="008B5850">
            <w:pPr>
              <w:jc w:val="center"/>
            </w:pPr>
          </w:p>
        </w:tc>
        <w:tc>
          <w:tcPr>
            <w:tcW w:w="1366" w:type="dxa"/>
            <w:vAlign w:val="center"/>
          </w:tcPr>
          <w:p w:rsidR="008B5850" w:rsidRDefault="008B5850">
            <w:pPr>
              <w:jc w:val="center"/>
            </w:pPr>
          </w:p>
        </w:tc>
        <w:tc>
          <w:tcPr>
            <w:tcW w:w="1467" w:type="dxa"/>
            <w:vAlign w:val="center"/>
          </w:tcPr>
          <w:p w:rsidR="008B5850" w:rsidRDefault="008B5850">
            <w:pPr>
              <w:jc w:val="center"/>
            </w:pPr>
          </w:p>
        </w:tc>
        <w:tc>
          <w:tcPr>
            <w:tcW w:w="1241" w:type="dxa"/>
            <w:vAlign w:val="center"/>
          </w:tcPr>
          <w:p w:rsidR="008B5850" w:rsidRDefault="008B5850">
            <w:pPr>
              <w:jc w:val="center"/>
            </w:pPr>
          </w:p>
        </w:tc>
        <w:tc>
          <w:tcPr>
            <w:tcW w:w="1091" w:type="dxa"/>
            <w:vAlign w:val="center"/>
          </w:tcPr>
          <w:p w:rsidR="008B5850" w:rsidRDefault="008B5850">
            <w:pPr>
              <w:jc w:val="center"/>
            </w:pPr>
          </w:p>
        </w:tc>
        <w:tc>
          <w:tcPr>
            <w:tcW w:w="1424" w:type="dxa"/>
            <w:vAlign w:val="center"/>
          </w:tcPr>
          <w:p w:rsidR="008B5850" w:rsidRDefault="008B5850">
            <w:pPr>
              <w:jc w:val="center"/>
            </w:pPr>
          </w:p>
        </w:tc>
      </w:tr>
      <w:tr w:rsidR="008B5850">
        <w:trPr>
          <w:trHeight w:val="383"/>
        </w:trPr>
        <w:tc>
          <w:tcPr>
            <w:tcW w:w="2639" w:type="dxa"/>
            <w:vAlign w:val="center"/>
          </w:tcPr>
          <w:p w:rsidR="008B5850" w:rsidRDefault="00421E69">
            <w:pPr>
              <w:rPr>
                <w:rFonts w:ascii="仿宋" w:eastAsia="仿宋" w:hAnsi="仿宋" w:cs="仿宋"/>
              </w:rPr>
            </w:pPr>
            <w:r>
              <w:rPr>
                <w:rFonts w:ascii="仿宋" w:eastAsia="仿宋" w:hAnsi="仿宋" w:cs="仿宋" w:hint="eastAsia"/>
                <w:color w:val="000000"/>
                <w:sz w:val="24"/>
              </w:rPr>
              <w:t>(</w:t>
            </w:r>
            <w:r>
              <w:rPr>
                <w:rFonts w:ascii="仿宋" w:eastAsia="仿宋" w:hAnsi="仿宋" w:cs="仿宋" w:hint="eastAsia"/>
                <w:color w:val="000000"/>
                <w:sz w:val="24"/>
              </w:rPr>
              <w:t>七</w:t>
            </w:r>
            <w:r>
              <w:rPr>
                <w:rFonts w:ascii="仿宋" w:eastAsia="仿宋" w:hAnsi="仿宋" w:cs="仿宋" w:hint="eastAsia"/>
                <w:color w:val="000000"/>
                <w:sz w:val="24"/>
              </w:rPr>
              <w:t>)</w:t>
            </w:r>
            <w:r>
              <w:rPr>
                <w:rFonts w:ascii="仿宋" w:eastAsia="仿宋" w:hAnsi="仿宋" w:cs="仿宋" w:hint="eastAsia"/>
                <w:color w:val="000000"/>
                <w:sz w:val="24"/>
              </w:rPr>
              <w:t>幼儿园</w:t>
            </w:r>
          </w:p>
        </w:tc>
        <w:tc>
          <w:tcPr>
            <w:tcW w:w="889" w:type="dxa"/>
            <w:vAlign w:val="center"/>
          </w:tcPr>
          <w:p w:rsidR="008B5850" w:rsidRDefault="008B5850">
            <w:pPr>
              <w:jc w:val="center"/>
            </w:pPr>
          </w:p>
        </w:tc>
        <w:tc>
          <w:tcPr>
            <w:tcW w:w="1292" w:type="dxa"/>
            <w:vAlign w:val="center"/>
          </w:tcPr>
          <w:p w:rsidR="008B5850" w:rsidRDefault="008B5850">
            <w:pPr>
              <w:jc w:val="center"/>
            </w:pPr>
          </w:p>
        </w:tc>
        <w:tc>
          <w:tcPr>
            <w:tcW w:w="1441" w:type="dxa"/>
            <w:vAlign w:val="center"/>
          </w:tcPr>
          <w:p w:rsidR="008B5850" w:rsidRDefault="008B5850">
            <w:pPr>
              <w:jc w:val="center"/>
            </w:pPr>
          </w:p>
        </w:tc>
        <w:tc>
          <w:tcPr>
            <w:tcW w:w="1369" w:type="dxa"/>
            <w:vAlign w:val="center"/>
          </w:tcPr>
          <w:p w:rsidR="008B5850" w:rsidRDefault="008B5850">
            <w:pPr>
              <w:jc w:val="center"/>
            </w:pPr>
          </w:p>
        </w:tc>
        <w:tc>
          <w:tcPr>
            <w:tcW w:w="1366" w:type="dxa"/>
            <w:vAlign w:val="center"/>
          </w:tcPr>
          <w:p w:rsidR="008B5850" w:rsidRDefault="008B5850">
            <w:pPr>
              <w:jc w:val="center"/>
            </w:pPr>
          </w:p>
        </w:tc>
        <w:tc>
          <w:tcPr>
            <w:tcW w:w="1467" w:type="dxa"/>
            <w:vAlign w:val="center"/>
          </w:tcPr>
          <w:p w:rsidR="008B5850" w:rsidRDefault="008B5850">
            <w:pPr>
              <w:jc w:val="center"/>
            </w:pPr>
          </w:p>
        </w:tc>
        <w:tc>
          <w:tcPr>
            <w:tcW w:w="1241" w:type="dxa"/>
            <w:vAlign w:val="center"/>
          </w:tcPr>
          <w:p w:rsidR="008B5850" w:rsidRDefault="008B5850">
            <w:pPr>
              <w:jc w:val="center"/>
            </w:pPr>
          </w:p>
        </w:tc>
        <w:tc>
          <w:tcPr>
            <w:tcW w:w="1091" w:type="dxa"/>
            <w:vAlign w:val="center"/>
          </w:tcPr>
          <w:p w:rsidR="008B5850" w:rsidRDefault="008B5850">
            <w:pPr>
              <w:jc w:val="center"/>
            </w:pPr>
          </w:p>
        </w:tc>
        <w:tc>
          <w:tcPr>
            <w:tcW w:w="1424" w:type="dxa"/>
            <w:vAlign w:val="center"/>
          </w:tcPr>
          <w:p w:rsidR="008B5850" w:rsidRDefault="008B5850">
            <w:pPr>
              <w:jc w:val="center"/>
            </w:pPr>
          </w:p>
        </w:tc>
      </w:tr>
      <w:tr w:rsidR="008B5850">
        <w:trPr>
          <w:trHeight w:val="416"/>
        </w:trPr>
        <w:tc>
          <w:tcPr>
            <w:tcW w:w="2639" w:type="dxa"/>
            <w:vAlign w:val="center"/>
          </w:tcPr>
          <w:p w:rsidR="008B5850" w:rsidRDefault="00421E69">
            <w:pPr>
              <w:pStyle w:val="HTML"/>
              <w:widowControl/>
              <w:jc w:val="center"/>
              <w:rPr>
                <w:rFonts w:ascii="仿宋" w:eastAsia="仿宋" w:hAnsi="仿宋" w:cs="仿宋" w:hint="default"/>
              </w:rPr>
            </w:pPr>
            <w:r>
              <w:rPr>
                <w:rFonts w:ascii="仿宋" w:eastAsia="仿宋" w:hAnsi="仿宋" w:cs="仿宋"/>
                <w:color w:val="000000"/>
              </w:rPr>
              <w:t>合计</w:t>
            </w:r>
          </w:p>
        </w:tc>
        <w:tc>
          <w:tcPr>
            <w:tcW w:w="889" w:type="dxa"/>
            <w:vAlign w:val="center"/>
          </w:tcPr>
          <w:p w:rsidR="008B5850" w:rsidRDefault="008B5850">
            <w:pPr>
              <w:jc w:val="center"/>
            </w:pPr>
          </w:p>
        </w:tc>
        <w:tc>
          <w:tcPr>
            <w:tcW w:w="1292" w:type="dxa"/>
            <w:vAlign w:val="center"/>
          </w:tcPr>
          <w:p w:rsidR="008B5850" w:rsidRDefault="008B5850">
            <w:pPr>
              <w:jc w:val="center"/>
            </w:pPr>
          </w:p>
        </w:tc>
        <w:tc>
          <w:tcPr>
            <w:tcW w:w="1441" w:type="dxa"/>
            <w:vAlign w:val="center"/>
          </w:tcPr>
          <w:p w:rsidR="008B5850" w:rsidRDefault="008B5850">
            <w:pPr>
              <w:jc w:val="center"/>
            </w:pPr>
          </w:p>
        </w:tc>
        <w:tc>
          <w:tcPr>
            <w:tcW w:w="1369" w:type="dxa"/>
            <w:vAlign w:val="center"/>
          </w:tcPr>
          <w:p w:rsidR="008B5850" w:rsidRDefault="008B5850">
            <w:pPr>
              <w:jc w:val="center"/>
            </w:pPr>
          </w:p>
        </w:tc>
        <w:tc>
          <w:tcPr>
            <w:tcW w:w="1366" w:type="dxa"/>
            <w:vAlign w:val="center"/>
          </w:tcPr>
          <w:p w:rsidR="008B5850" w:rsidRDefault="008B5850">
            <w:pPr>
              <w:jc w:val="center"/>
            </w:pPr>
          </w:p>
        </w:tc>
        <w:tc>
          <w:tcPr>
            <w:tcW w:w="1467" w:type="dxa"/>
            <w:vAlign w:val="center"/>
          </w:tcPr>
          <w:p w:rsidR="008B5850" w:rsidRDefault="008B5850">
            <w:pPr>
              <w:jc w:val="center"/>
            </w:pPr>
          </w:p>
        </w:tc>
        <w:tc>
          <w:tcPr>
            <w:tcW w:w="1241" w:type="dxa"/>
            <w:vAlign w:val="center"/>
          </w:tcPr>
          <w:p w:rsidR="008B5850" w:rsidRDefault="008B5850">
            <w:pPr>
              <w:jc w:val="center"/>
            </w:pPr>
          </w:p>
        </w:tc>
        <w:tc>
          <w:tcPr>
            <w:tcW w:w="1091" w:type="dxa"/>
            <w:vAlign w:val="center"/>
          </w:tcPr>
          <w:p w:rsidR="008B5850" w:rsidRDefault="008B5850">
            <w:pPr>
              <w:jc w:val="center"/>
            </w:pPr>
          </w:p>
        </w:tc>
        <w:tc>
          <w:tcPr>
            <w:tcW w:w="1424" w:type="dxa"/>
            <w:vAlign w:val="center"/>
          </w:tcPr>
          <w:p w:rsidR="008B5850" w:rsidRDefault="008B5850">
            <w:pPr>
              <w:jc w:val="center"/>
            </w:pPr>
          </w:p>
        </w:tc>
      </w:tr>
      <w:tr w:rsidR="008B5850">
        <w:trPr>
          <w:trHeight w:val="301"/>
        </w:trPr>
        <w:tc>
          <w:tcPr>
            <w:tcW w:w="2639" w:type="dxa"/>
            <w:vAlign w:val="center"/>
          </w:tcPr>
          <w:p w:rsidR="008B5850" w:rsidRDefault="00421E69">
            <w:pPr>
              <w:pStyle w:val="HTML"/>
              <w:widowControl/>
              <w:jc w:val="center"/>
              <w:rPr>
                <w:rFonts w:ascii="仿宋" w:eastAsia="仿宋" w:hAnsi="仿宋" w:cs="仿宋" w:hint="default"/>
              </w:rPr>
            </w:pPr>
            <w:r>
              <w:rPr>
                <w:rFonts w:ascii="仿宋" w:eastAsia="仿宋" w:hAnsi="仿宋" w:cs="仿宋"/>
                <w:color w:val="000000"/>
              </w:rPr>
              <w:t>备注</w:t>
            </w:r>
          </w:p>
        </w:tc>
        <w:tc>
          <w:tcPr>
            <w:tcW w:w="889" w:type="dxa"/>
            <w:vAlign w:val="center"/>
          </w:tcPr>
          <w:p w:rsidR="008B5850" w:rsidRDefault="008B5850">
            <w:pPr>
              <w:jc w:val="center"/>
            </w:pPr>
          </w:p>
        </w:tc>
        <w:tc>
          <w:tcPr>
            <w:tcW w:w="1292" w:type="dxa"/>
            <w:vAlign w:val="center"/>
          </w:tcPr>
          <w:p w:rsidR="008B5850" w:rsidRDefault="008B5850">
            <w:pPr>
              <w:jc w:val="center"/>
            </w:pPr>
          </w:p>
        </w:tc>
        <w:tc>
          <w:tcPr>
            <w:tcW w:w="1441" w:type="dxa"/>
            <w:vAlign w:val="center"/>
          </w:tcPr>
          <w:p w:rsidR="008B5850" w:rsidRDefault="008B5850">
            <w:pPr>
              <w:jc w:val="center"/>
            </w:pPr>
          </w:p>
        </w:tc>
        <w:tc>
          <w:tcPr>
            <w:tcW w:w="1369" w:type="dxa"/>
            <w:vAlign w:val="center"/>
          </w:tcPr>
          <w:p w:rsidR="008B5850" w:rsidRDefault="008B5850">
            <w:pPr>
              <w:jc w:val="center"/>
            </w:pPr>
          </w:p>
        </w:tc>
        <w:tc>
          <w:tcPr>
            <w:tcW w:w="1366" w:type="dxa"/>
            <w:vAlign w:val="center"/>
          </w:tcPr>
          <w:p w:rsidR="008B5850" w:rsidRDefault="008B5850">
            <w:pPr>
              <w:jc w:val="center"/>
            </w:pPr>
          </w:p>
        </w:tc>
        <w:tc>
          <w:tcPr>
            <w:tcW w:w="1467" w:type="dxa"/>
            <w:vAlign w:val="center"/>
          </w:tcPr>
          <w:p w:rsidR="008B5850" w:rsidRDefault="008B5850">
            <w:pPr>
              <w:jc w:val="center"/>
            </w:pPr>
          </w:p>
        </w:tc>
        <w:tc>
          <w:tcPr>
            <w:tcW w:w="1241" w:type="dxa"/>
            <w:vAlign w:val="center"/>
          </w:tcPr>
          <w:p w:rsidR="008B5850" w:rsidRDefault="008B5850">
            <w:pPr>
              <w:jc w:val="center"/>
            </w:pPr>
          </w:p>
        </w:tc>
        <w:tc>
          <w:tcPr>
            <w:tcW w:w="1091" w:type="dxa"/>
            <w:vAlign w:val="center"/>
          </w:tcPr>
          <w:p w:rsidR="008B5850" w:rsidRDefault="008B5850">
            <w:pPr>
              <w:jc w:val="center"/>
            </w:pPr>
          </w:p>
        </w:tc>
        <w:tc>
          <w:tcPr>
            <w:tcW w:w="1424" w:type="dxa"/>
            <w:vAlign w:val="center"/>
          </w:tcPr>
          <w:p w:rsidR="008B5850" w:rsidRDefault="008B5850">
            <w:pPr>
              <w:jc w:val="center"/>
            </w:pPr>
          </w:p>
        </w:tc>
      </w:tr>
      <w:tr w:rsidR="008B5850">
        <w:trPr>
          <w:trHeight w:val="732"/>
        </w:trPr>
        <w:tc>
          <w:tcPr>
            <w:tcW w:w="14219" w:type="dxa"/>
            <w:gridSpan w:val="10"/>
            <w:vAlign w:val="center"/>
          </w:tcPr>
          <w:p w:rsidR="008B5850" w:rsidRDefault="00421E69">
            <w:pPr>
              <w:widowControl/>
              <w:jc w:val="center"/>
            </w:pP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第</w:t>
            </w:r>
            <w:r>
              <w:rPr>
                <w:rFonts w:ascii="宋体" w:eastAsia="宋体" w:hAnsi="宋体" w:cs="宋体" w:hint="eastAsia"/>
                <w:color w:val="000000"/>
                <w:kern w:val="0"/>
                <w:sz w:val="24"/>
                <w:lang w:bidi="ar"/>
              </w:rPr>
              <w:t>(6)</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(7)</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(8)</w:t>
            </w:r>
            <w:r>
              <w:rPr>
                <w:rFonts w:ascii="宋体" w:eastAsia="宋体" w:hAnsi="宋体" w:cs="宋体" w:hint="eastAsia"/>
                <w:color w:val="000000"/>
                <w:kern w:val="0"/>
                <w:sz w:val="24"/>
                <w:lang w:bidi="ar"/>
              </w:rPr>
              <w:t>栏均填写处罚决定书上的数额。</w:t>
            </w:r>
            <w:r>
              <w:rPr>
                <w:rFonts w:ascii="宋体" w:eastAsia="宋体" w:hAnsi="宋体" w:cs="宋体" w:hint="eastAsia"/>
                <w:color w:val="000000"/>
                <w:kern w:val="0"/>
                <w:sz w:val="24"/>
                <w:lang w:bidi="ar"/>
              </w:rPr>
              <w:t>2.</w:t>
            </w:r>
            <w:r>
              <w:rPr>
                <w:rFonts w:ascii="宋体" w:eastAsia="宋体" w:hAnsi="宋体" w:cs="宋体" w:hint="eastAsia"/>
                <w:color w:val="000000"/>
                <w:kern w:val="0"/>
                <w:sz w:val="24"/>
                <w:lang w:bidi="ar"/>
              </w:rPr>
              <w:t>数字精确到百分位。</w:t>
            </w:r>
            <w:r>
              <w:rPr>
                <w:rFonts w:ascii="宋体" w:eastAsia="宋体" w:hAnsi="宋体" w:cs="宋体" w:hint="eastAsia"/>
                <w:color w:val="000000"/>
                <w:kern w:val="0"/>
                <w:sz w:val="24"/>
                <w:lang w:bidi="ar"/>
              </w:rPr>
              <w:t>3.</w:t>
            </w:r>
            <w:r>
              <w:rPr>
                <w:rFonts w:ascii="宋体" w:eastAsia="宋体" w:hAnsi="宋体" w:cs="宋体" w:hint="eastAsia"/>
                <w:color w:val="000000"/>
                <w:kern w:val="0"/>
                <w:sz w:val="24"/>
                <w:lang w:bidi="ar"/>
              </w:rPr>
              <w:t>本表由市场监管部门填写</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报送日期</w:t>
            </w:r>
            <w:r>
              <w:rPr>
                <w:rFonts w:ascii="宋体" w:eastAsia="宋体" w:hAnsi="宋体" w:cs="宋体" w:hint="eastAsia"/>
                <w:color w:val="000000"/>
                <w:kern w:val="0"/>
                <w:sz w:val="24"/>
                <w:lang w:bidi="ar"/>
              </w:rPr>
              <w:t>:2022</w:t>
            </w:r>
            <w:r>
              <w:rPr>
                <w:rFonts w:ascii="宋体" w:eastAsia="宋体" w:hAnsi="宋体" w:cs="宋体" w:hint="eastAsia"/>
                <w:color w:val="000000"/>
                <w:kern w:val="0"/>
                <w:sz w:val="24"/>
                <w:lang w:bidi="ar"/>
              </w:rPr>
              <w:t>年</w:t>
            </w:r>
            <w:r>
              <w:rPr>
                <w:rFonts w:ascii="宋体" w:eastAsia="宋体" w:hAnsi="宋体" w:cs="宋体" w:hint="eastAsia"/>
                <w:color w:val="000000"/>
                <w:kern w:val="0"/>
                <w:sz w:val="24"/>
                <w:lang w:bidi="ar"/>
              </w:rPr>
              <w:t>4</w:t>
            </w:r>
            <w:r>
              <w:rPr>
                <w:rFonts w:ascii="宋体" w:eastAsia="宋体" w:hAnsi="宋体" w:cs="宋体" w:hint="eastAsia"/>
                <w:color w:val="000000"/>
                <w:kern w:val="0"/>
                <w:sz w:val="24"/>
                <w:lang w:bidi="ar"/>
              </w:rPr>
              <w:t>月</w:t>
            </w:r>
            <w:r>
              <w:rPr>
                <w:rFonts w:ascii="宋体" w:eastAsia="宋体" w:hAnsi="宋体" w:cs="宋体" w:hint="eastAsia"/>
                <w:color w:val="000000"/>
                <w:kern w:val="0"/>
                <w:sz w:val="24"/>
                <w:lang w:bidi="ar"/>
              </w:rPr>
              <w:t>15</w:t>
            </w:r>
            <w:r>
              <w:rPr>
                <w:rFonts w:ascii="宋体" w:eastAsia="宋体" w:hAnsi="宋体" w:cs="宋体" w:hint="eastAsia"/>
                <w:color w:val="000000"/>
                <w:kern w:val="0"/>
                <w:sz w:val="24"/>
                <w:lang w:bidi="ar"/>
              </w:rPr>
              <w:t>日、</w:t>
            </w:r>
          </w:p>
          <w:p w:rsidR="008B5850" w:rsidRDefault="00421E69">
            <w:pPr>
              <w:pStyle w:val="HTML"/>
              <w:widowControl/>
              <w:rPr>
                <w:rFonts w:hint="default"/>
              </w:rPr>
            </w:pPr>
            <w:r>
              <w:rPr>
                <w:color w:val="000000"/>
              </w:rPr>
              <w:t>6</w:t>
            </w:r>
            <w:r>
              <w:rPr>
                <w:color w:val="000000"/>
              </w:rPr>
              <w:t>月</w:t>
            </w:r>
            <w:r>
              <w:rPr>
                <w:color w:val="000000"/>
              </w:rPr>
              <w:t>24</w:t>
            </w:r>
            <w:r>
              <w:rPr>
                <w:color w:val="000000"/>
              </w:rPr>
              <w:t>日。</w:t>
            </w:r>
          </w:p>
        </w:tc>
      </w:tr>
    </w:tbl>
    <w:p w:rsidR="008B5850" w:rsidRDefault="008B5850"/>
    <w:p w:rsidR="008B5850" w:rsidRDefault="008B5850">
      <w:pPr>
        <w:pStyle w:val="a4"/>
        <w:ind w:firstLine="420"/>
        <w:sectPr w:rsidR="008B5850">
          <w:pgSz w:w="16838" w:h="11906" w:orient="landscape"/>
          <w:pgMar w:top="1349" w:right="1440" w:bottom="1349" w:left="1440" w:header="851" w:footer="992" w:gutter="0"/>
          <w:cols w:space="0"/>
          <w:docGrid w:type="lines" w:linePitch="319"/>
        </w:sect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8B5850">
      <w:pPr>
        <w:spacing w:line="550" w:lineRule="exact"/>
        <w:rPr>
          <w:rFonts w:ascii="仿宋_GB2312" w:eastAsia="仿宋_GB2312" w:hAnsi="仿宋_GB2312" w:cs="仿宋_GB2312"/>
          <w:color w:val="000000"/>
          <w:sz w:val="32"/>
          <w:szCs w:val="32"/>
        </w:rPr>
      </w:pPr>
    </w:p>
    <w:p w:rsidR="008B5850" w:rsidRDefault="00421E69">
      <w:pPr>
        <w:spacing w:line="550" w:lineRule="exact"/>
        <w:rPr>
          <w:rFonts w:ascii="仿宋_GB2312" w:eastAsia="仿宋_GB2312" w:hAnsi="仿宋_GB2312" w:cs="仿宋_GB2312"/>
          <w:color w:val="000000"/>
          <w:sz w:val="32"/>
          <w:szCs w:val="32"/>
        </w:rPr>
      </w:pPr>
      <w:r>
        <w:rPr>
          <w:rFonts w:ascii="仿宋_GB2312" w:eastAsia="仿宋_GB2312" w:hAnsi="仿宋_GB2312" w:cs="仿宋_GB2312" w:hint="eastAsia"/>
          <w:noProof/>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331470</wp:posOffset>
                </wp:positionV>
                <wp:extent cx="5829300" cy="0"/>
                <wp:effectExtent l="0" t="7620" r="7620" b="15240"/>
                <wp:wrapNone/>
                <wp:docPr id="3" name="直接连接符 3"/>
                <wp:cNvGraphicFramePr/>
                <a:graphic xmlns:a="http://schemas.openxmlformats.org/drawingml/2006/main">
                  <a:graphicData uri="http://schemas.microsoft.com/office/word/2010/wordprocessingShape">
                    <wps:wsp>
                      <wps:cNvCnPr/>
                      <wps:spPr>
                        <a:xfrm>
                          <a:off x="0" y="0"/>
                          <a:ext cx="582930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w14:anchorId="0938AC82"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26.1pt" to="45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" strokeweight="1.25pt"/>
            </w:pict>
          </mc:Fallback>
        </mc:AlternateContent>
      </w:r>
    </w:p>
    <w:p w:rsidR="008B5850" w:rsidRDefault="00421E69">
      <w:pPr>
        <w:spacing w:line="560" w:lineRule="exact"/>
      </w:pPr>
      <w:r>
        <w:rPr>
          <w:rFonts w:ascii="仿宋_GB2312" w:eastAsia="仿宋_GB2312" w:hAnsi="仿宋_GB2312" w:cs="仿宋_GB2312" w:hint="eastAsia"/>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388620</wp:posOffset>
                </wp:positionV>
                <wp:extent cx="5829300" cy="0"/>
                <wp:effectExtent l="0" t="7620" r="7620" b="15240"/>
                <wp:wrapNone/>
                <wp:docPr id="5" name="直接连接符 5"/>
                <wp:cNvGraphicFramePr/>
                <a:graphic xmlns:a="http://schemas.openxmlformats.org/drawingml/2006/main">
                  <a:graphicData uri="http://schemas.microsoft.com/office/word/2010/wordprocessingShape">
                    <wps:wsp>
                      <wps:cNvCnPr/>
                      <wps:spPr>
                        <a:xfrm>
                          <a:off x="0" y="0"/>
                          <a:ext cx="582930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w14:anchorId="4617B902" id="直接连接符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30.6pt" to="459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" strokeweight="1.25pt"/>
            </w:pict>
          </mc:Fallback>
        </mc:AlternateConten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永宁县市</w:t>
      </w:r>
      <w:r>
        <w:rPr>
          <w:rFonts w:ascii="仿宋_GB2312" w:eastAsia="仿宋_GB2312" w:hint="eastAsia"/>
          <w:color w:val="000000"/>
          <w:sz w:val="28"/>
          <w:szCs w:val="28"/>
        </w:rPr>
        <w:t>场监督管理局办公室</w:t>
      </w:r>
      <w:r>
        <w:rPr>
          <w:rFonts w:ascii="仿宋_GB2312" w:eastAsia="仿宋_GB2312" w:hint="eastAsia"/>
          <w:color w:val="000000"/>
          <w:sz w:val="28"/>
          <w:szCs w:val="28"/>
        </w:rPr>
        <w:t xml:space="preserve">    </w:t>
      </w:r>
      <w:r>
        <w:rPr>
          <w:rFonts w:ascii="仿宋_GB2312" w:eastAsia="仿宋_GB2312"/>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20</w:t>
      </w:r>
      <w:r>
        <w:rPr>
          <w:rFonts w:ascii="仿宋_GB2312" w:eastAsia="仿宋_GB2312" w:hint="eastAsia"/>
          <w:color w:val="000000"/>
          <w:sz w:val="28"/>
          <w:szCs w:val="28"/>
        </w:rPr>
        <w:t>22</w:t>
      </w:r>
      <w:r>
        <w:rPr>
          <w:rFonts w:ascii="仿宋_GB2312" w:eastAsia="仿宋_GB2312" w:hint="eastAsia"/>
          <w:color w:val="000000"/>
          <w:sz w:val="28"/>
          <w:szCs w:val="28"/>
        </w:rPr>
        <w:t>年</w:t>
      </w:r>
      <w:r>
        <w:rPr>
          <w:rFonts w:ascii="仿宋_GB2312" w:eastAsia="仿宋_GB2312" w:hint="eastAsia"/>
          <w:color w:val="000000"/>
          <w:sz w:val="28"/>
          <w:szCs w:val="28"/>
        </w:rPr>
        <w:t>4</w:t>
      </w:r>
      <w:r>
        <w:rPr>
          <w:rFonts w:ascii="仿宋_GB2312" w:eastAsia="仿宋_GB2312" w:hint="eastAsia"/>
          <w:color w:val="000000"/>
          <w:sz w:val="28"/>
          <w:szCs w:val="28"/>
        </w:rPr>
        <w:t>月</w:t>
      </w:r>
      <w:r>
        <w:rPr>
          <w:rFonts w:ascii="仿宋_GB2312" w:eastAsia="仿宋_GB2312" w:hint="eastAsia"/>
          <w:color w:val="000000"/>
          <w:sz w:val="28"/>
          <w:szCs w:val="28"/>
        </w:rPr>
        <w:t>8</w:t>
      </w:r>
      <w:r>
        <w:rPr>
          <w:rFonts w:ascii="仿宋_GB2312" w:eastAsia="仿宋_GB2312" w:hint="eastAsia"/>
          <w:color w:val="000000"/>
          <w:sz w:val="28"/>
          <w:szCs w:val="28"/>
        </w:rPr>
        <w:t>日印发</w:t>
      </w:r>
    </w:p>
    <w:sectPr w:rsidR="008B5850">
      <w:footerReference w:type="default" r:id="rId8"/>
      <w:pgSz w:w="11906" w:h="16838"/>
      <w:pgMar w:top="1803" w:right="1440" w:bottom="1803" w:left="1440" w:header="851" w:footer="992" w:gutter="0"/>
      <w:cols w:space="72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E69" w:rsidRDefault="00421E69">
      <w:r>
        <w:separator/>
      </w:r>
    </w:p>
  </w:endnote>
  <w:endnote w:type="continuationSeparator" w:id="0">
    <w:p w:rsidR="00421E69" w:rsidRDefault="0042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850" w:rsidRDefault="00421E69">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5850" w:rsidRDefault="00421E69">
                          <w:pPr>
                            <w:pStyle w:val="a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rsidR="008B5850" w:rsidRDefault="00421E69">
                    <w:pPr>
                      <w:pStyle w:val="a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850" w:rsidRDefault="00421E69">
    <w:pPr>
      <w:pStyle w:val="a5"/>
      <w:jc w:val="center"/>
      <w:rPr>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B5850" w:rsidRDefault="00421E69">
                          <w:pPr>
                            <w:pStyle w:val="a5"/>
                            <w:jc w:val="center"/>
                          </w:pPr>
                          <w:r>
                            <w:rPr>
                              <w:sz w:val="28"/>
                              <w:szCs w:val="28"/>
                            </w:rPr>
                            <w:fldChar w:fldCharType="begin"/>
                          </w:r>
                          <w:r>
                            <w:rPr>
                              <w:sz w:val="28"/>
                              <w:szCs w:val="28"/>
                            </w:rPr>
                            <w:instrText>PAGE   \* MERGEFORMAT</w:instrText>
                          </w:r>
                          <w:r>
                            <w:rPr>
                              <w:sz w:val="28"/>
                              <w:szCs w:val="28"/>
                            </w:rPr>
                            <w:fldChar w:fldCharType="separate"/>
                          </w:r>
                          <w:r>
                            <w:rPr>
                              <w:sz w:val="28"/>
                              <w:szCs w:val="28"/>
                              <w:lang w:val="zh-CN"/>
                            </w:rPr>
                            <w:t>1</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AsthD6uQEAAFADAAAOAAAAAAAAAAAAAAAAAC4CAABkcnMvZTJvRG9j&#10;LnhtbFBLAQItABQABgAIAAAAIQCqigsc2AAAAAUBAAAPAAAAAAAAAAAAAAAAABMEAABkcnMvZG93&#10;bnJldi54bWxQSwUGAAAAAAQABADzAAAAGAUAAAAA&#10;" filled="f" stroked="f" strokeweight="1.25pt">
              <v:textbox style="mso-fit-shape-to-text:t" inset="0,0,0,0">
                <w:txbxContent>
                  <w:p w:rsidR="008B5850" w:rsidRDefault="00421E69">
                    <w:pPr>
                      <w:pStyle w:val="a5"/>
                      <w:jc w:val="center"/>
                    </w:pPr>
                    <w:r>
                      <w:rPr>
                        <w:sz w:val="28"/>
                        <w:szCs w:val="28"/>
                      </w:rPr>
                      <w:fldChar w:fldCharType="begin"/>
                    </w:r>
                    <w:r>
                      <w:rPr>
                        <w:sz w:val="28"/>
                        <w:szCs w:val="28"/>
                      </w:rPr>
                      <w:instrText>PAGE   \* MERGEFORMAT</w:instrText>
                    </w:r>
                    <w:r>
                      <w:rPr>
                        <w:sz w:val="28"/>
                        <w:szCs w:val="28"/>
                      </w:rPr>
                      <w:fldChar w:fldCharType="separate"/>
                    </w:r>
                    <w:r>
                      <w:rPr>
                        <w:sz w:val="28"/>
                        <w:szCs w:val="28"/>
                        <w:lang w:val="zh-CN"/>
                      </w:rPr>
                      <w:t>1</w:t>
                    </w:r>
                    <w:r>
                      <w:rPr>
                        <w:sz w:val="28"/>
                        <w:szCs w:val="28"/>
                      </w:rPr>
                      <w:fldChar w:fldCharType="end"/>
                    </w:r>
                  </w:p>
                </w:txbxContent>
              </v:textbox>
              <w10:wrap anchorx="margin"/>
            </v:shape>
          </w:pict>
        </mc:Fallback>
      </mc:AlternateContent>
    </w:r>
  </w:p>
  <w:p w:rsidR="008B5850" w:rsidRDefault="008B58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E69" w:rsidRDefault="00421E69">
      <w:r>
        <w:separator/>
      </w:r>
    </w:p>
  </w:footnote>
  <w:footnote w:type="continuationSeparator" w:id="0">
    <w:p w:rsidR="00421E69" w:rsidRDefault="00421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9186DBC"/>
    <w:rsid w:val="000A7562"/>
    <w:rsid w:val="00421E69"/>
    <w:rsid w:val="008B5850"/>
    <w:rsid w:val="0E4E718D"/>
    <w:rsid w:val="22756F69"/>
    <w:rsid w:val="4AE6288F"/>
    <w:rsid w:val="4BEC5F7F"/>
    <w:rsid w:val="53392108"/>
    <w:rsid w:val="5BCD355F"/>
    <w:rsid w:val="69186DBC"/>
    <w:rsid w:val="7F4125DF"/>
    <w:rsid w:val="7F736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4E847C"/>
  <w15:docId w15:val="{676F3E0C-FA2B-4F26-B746-95CA4C0A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Chars="200" w:firstLine="420"/>
    </w:pPr>
    <w:rPr>
      <w:rFonts w:ascii="Times New Roman" w:eastAsia="仿宋_GB2312"/>
      <w:sz w:val="32"/>
    </w:rPr>
  </w:style>
  <w:style w:type="paragraph" w:styleId="a3">
    <w:name w:val="Body Text Indent"/>
    <w:basedOn w:val="a"/>
    <w:uiPriority w:val="99"/>
    <w:unhideWhenUsed/>
    <w:qFormat/>
    <w:pPr>
      <w:spacing w:after="120"/>
      <w:ind w:leftChars="200" w:left="420"/>
    </w:pPr>
  </w:style>
  <w:style w:type="paragraph" w:styleId="a4">
    <w:name w:val="Normal Indent"/>
    <w:basedOn w:val="a"/>
    <w:qFormat/>
    <w:pPr>
      <w:ind w:firstLineChars="200" w:firstLine="200"/>
    </w:pPr>
    <w:rPr>
      <w:rFonts w:ascii="Calibri" w:eastAsia="宋体" w:hAnsi="Calibri"/>
      <w:position w:val="-6"/>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蒋鼎婷</cp:lastModifiedBy>
  <cp:revision>2</cp:revision>
  <cp:lastPrinted>2022-04-11T07:46:00Z</cp:lastPrinted>
  <dcterms:created xsi:type="dcterms:W3CDTF">2022-04-20T08:36:00Z</dcterms:created>
  <dcterms:modified xsi:type="dcterms:W3CDTF">2022-04-20T08:36:00Z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D251D5B693D143DF8177EEDAAB85004C</vt:lpwstr>
  </property>
</Properties>
</file>