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jc w:val="both"/>
        <w:rPr>
          <w:rFonts w:hint="eastAsia" w:ascii="方正小标宋简体" w:hAnsi="方正小标宋简体" w:eastAsia="方正小标宋简体" w:cs="方正小标宋简体"/>
          <w:spacing w:val="0"/>
          <w:sz w:val="60"/>
          <w:lang w:eastAsia="zh-CN"/>
        </w:rPr>
      </w:pPr>
      <w:r>
        <w:rPr>
          <w:rFonts w:hint="eastAsia" w:ascii="方正小标宋简体" w:hAnsi="方正小标宋简体" w:eastAsia="方正小标宋简体" w:cs="方正小标宋简体"/>
          <w:color w:val="FF0000"/>
          <w:spacing w:val="34"/>
          <w:sz w:val="60"/>
          <w:szCs w:val="52"/>
          <w:lang w:eastAsia="zh-CN"/>
        </w:rPr>
        <w:t>永宁县</w:t>
      </w:r>
      <w:r>
        <w:rPr>
          <w:rFonts w:hint="eastAsia" w:ascii="方正小标宋简体" w:hAnsi="方正小标宋简体" w:eastAsia="方正小标宋简体" w:cs="方正小标宋简体"/>
          <w:color w:val="FF0000"/>
          <w:spacing w:val="34"/>
          <w:sz w:val="60"/>
          <w:szCs w:val="52"/>
        </w:rPr>
        <w:t>市场监督管理</w:t>
      </w:r>
      <w:r>
        <w:rPr>
          <w:rFonts w:hint="eastAsia" w:ascii="方正小标宋简体" w:hAnsi="方正小标宋简体" w:eastAsia="方正小标宋简体" w:cs="方正小标宋简体"/>
          <w:color w:val="FF0000"/>
          <w:spacing w:val="34"/>
          <w:sz w:val="60"/>
          <w:szCs w:val="52"/>
          <w:lang w:eastAsia="zh-CN"/>
        </w:rPr>
        <w:t>局</w:t>
      </w:r>
    </w:p>
    <w:p>
      <w:pPr>
        <w:pStyle w:val="9"/>
        <w:keepNext w:val="0"/>
        <w:keepLines w:val="0"/>
        <w:widowControl/>
        <w:suppressLineNumbers w:val="0"/>
        <w:jc w:val="both"/>
        <w:rPr>
          <w:rFonts w:hint="eastAsia" w:ascii="方正小标宋简体" w:hAnsi="方正小标宋简体" w:eastAsia="方正小标宋简体" w:cs="方正小标宋简体"/>
          <w:sz w:val="60"/>
          <w:lang w:eastAsia="zh-CN"/>
        </w:rPr>
      </w:pPr>
      <w:r>
        <w:rPr>
          <w:rFonts w:hint="eastAsia" w:ascii="方正小标宋简体" w:hAnsi="方正小标宋简体" w:eastAsia="方正小标宋简体" w:cs="方正小标宋简体"/>
          <w:spacing w:val="74"/>
          <w:sz w:val="60"/>
        </w:rPr>
        <mc:AlternateContent>
          <mc:Choice Requires="wps">
            <w:drawing>
              <wp:anchor distT="0" distB="0" distL="114300" distR="114300" simplePos="0" relativeHeight="251659264" behindDoc="0" locked="0" layoutInCell="1" allowOverlap="1">
                <wp:simplePos x="0" y="0"/>
                <wp:positionH relativeFrom="column">
                  <wp:posOffset>4435475</wp:posOffset>
                </wp:positionH>
                <wp:positionV relativeFrom="paragraph">
                  <wp:posOffset>224155</wp:posOffset>
                </wp:positionV>
                <wp:extent cx="1127125" cy="629285"/>
                <wp:effectExtent l="4445" t="4445" r="11430" b="6350"/>
                <wp:wrapNone/>
                <wp:docPr id="1" name="文本框 1"/>
                <wp:cNvGraphicFramePr/>
                <a:graphic xmlns:a="http://schemas.openxmlformats.org/drawingml/2006/main">
                  <a:graphicData uri="http://schemas.microsoft.com/office/word/2010/wordprocessingShape">
                    <wps:wsp>
                      <wps:cNvSpPr txBox="1"/>
                      <wps:spPr>
                        <a:xfrm>
                          <a:off x="0" y="0"/>
                          <a:ext cx="1127125" cy="629285"/>
                        </a:xfrm>
                        <a:prstGeom prst="rect">
                          <a:avLst/>
                        </a:prstGeom>
                        <a:noFill/>
                        <a:ln w="9525" cap="flat" cmpd="sng">
                          <a:solidFill>
                            <a:srgbClr val="FFFFFF"/>
                          </a:solidFill>
                          <a:prstDash val="solid"/>
                          <a:miter/>
                          <a:headEnd type="none" w="med" len="med"/>
                          <a:tailEnd type="none" w="med" len="med"/>
                        </a:ln>
                      </wps:spPr>
                      <wps:txbx>
                        <w:txbxContent>
                          <w:p>
                            <w:pPr>
                              <w:rPr>
                                <w:rFonts w:hint="eastAsia" w:asciiTheme="majorEastAsia" w:hAnsiTheme="majorEastAsia" w:eastAsiaTheme="majorEastAsia" w:cstheme="majorEastAsia"/>
                                <w:sz w:val="68"/>
                              </w:rPr>
                            </w:pPr>
                            <w:r>
                              <w:rPr>
                                <w:rFonts w:hint="eastAsia" w:asciiTheme="majorEastAsia" w:hAnsiTheme="majorEastAsia" w:eastAsiaTheme="majorEastAsia" w:cstheme="majorEastAsia"/>
                                <w:b/>
                                <w:bCs/>
                                <w:color w:val="FF0000"/>
                                <w:kern w:val="0"/>
                                <w:sz w:val="68"/>
                                <w:szCs w:val="64"/>
                                <w:lang w:val="en-US" w:eastAsia="zh-CN" w:bidi="ar"/>
                              </w:rPr>
                              <w:t>文件</w:t>
                            </w:r>
                          </w:p>
                        </w:txbxContent>
                      </wps:txbx>
                      <wps:bodyPr upright="1"/>
                    </wps:wsp>
                  </a:graphicData>
                </a:graphic>
              </wp:anchor>
            </w:drawing>
          </mc:Choice>
          <mc:Fallback>
            <w:pict>
              <v:shape id="_x0000_s1026" o:spid="_x0000_s1026" o:spt="202" type="#_x0000_t202" style="position:absolute;left:0pt;margin-left:349.25pt;margin-top:17.65pt;height:49.55pt;width:88.75pt;z-index:251659264;mso-width-relative:page;mso-height-relative:page;" filled="f" stroked="t" coordsize="21600,21600" o:gfxdata="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zpgbZAAAACgEAAA8AAAAAAAAAAQAgAAAAIgAAAGRy&#10;cy9kb3ducmV2LnhtbFBLAQIUABQAAAAIAIdO4kAZHpzuBAIAAA0EAAAOAAAAAAAAAAEAIAAAACgB&#10;AABkcnMvZTJvRG9jLnhtbFBLBQYAAAAABgAGAFkBAACeBQAAAAA=&#10;">
                <v:fill on="f" focussize="0,0"/>
                <v:stroke color="#FFFFFF" joinstyle="miter"/>
                <v:imagedata o:title=""/>
                <o:lock v:ext="edit" aspectratio="f"/>
                <v:textbox>
                  <w:txbxContent>
                    <w:p>
                      <w:pPr>
                        <w:rPr>
                          <w:rFonts w:hint="eastAsia" w:asciiTheme="majorEastAsia" w:hAnsiTheme="majorEastAsia" w:eastAsiaTheme="majorEastAsia" w:cstheme="majorEastAsia"/>
                          <w:sz w:val="68"/>
                        </w:rPr>
                      </w:pPr>
                      <w:r>
                        <w:rPr>
                          <w:rFonts w:hint="eastAsia" w:asciiTheme="majorEastAsia" w:hAnsiTheme="majorEastAsia" w:eastAsiaTheme="majorEastAsia" w:cstheme="majorEastAsia"/>
                          <w:b/>
                          <w:bCs/>
                          <w:color w:val="FF0000"/>
                          <w:kern w:val="0"/>
                          <w:sz w:val="68"/>
                          <w:szCs w:val="64"/>
                          <w:lang w:val="en-US" w:eastAsia="zh-CN" w:bidi="ar"/>
                        </w:rPr>
                        <w:t>文件</w:t>
                      </w:r>
                    </w:p>
                  </w:txbxContent>
                </v:textbox>
              </v:shape>
            </w:pict>
          </mc:Fallback>
        </mc:AlternateContent>
      </w:r>
      <w:r>
        <w:rPr>
          <w:rFonts w:hint="eastAsia" w:ascii="方正小标宋简体" w:hAnsi="方正小标宋简体" w:eastAsia="方正小标宋简体" w:cs="方正小标宋简体"/>
          <w:color w:val="FF0000"/>
          <w:spacing w:val="74"/>
          <w:sz w:val="60"/>
          <w:szCs w:val="52"/>
          <w:lang w:eastAsia="zh-CN"/>
        </w:rPr>
        <w:t>永宁县</w:t>
      </w:r>
      <w:r>
        <w:rPr>
          <w:rFonts w:hint="eastAsia" w:ascii="方正小标宋简体" w:hAnsi="方正小标宋简体" w:eastAsia="方正小标宋简体" w:cs="方正小标宋简体"/>
          <w:color w:val="FF0000"/>
          <w:spacing w:val="74"/>
          <w:sz w:val="60"/>
          <w:szCs w:val="52"/>
        </w:rPr>
        <w:t>发展和改革</w:t>
      </w:r>
      <w:r>
        <w:rPr>
          <w:rFonts w:hint="eastAsia" w:ascii="方正小标宋简体" w:hAnsi="方正小标宋简体" w:eastAsia="方正小标宋简体" w:cs="方正小标宋简体"/>
          <w:color w:val="FF0000"/>
          <w:spacing w:val="74"/>
          <w:sz w:val="60"/>
          <w:szCs w:val="52"/>
          <w:lang w:eastAsia="zh-CN"/>
        </w:rPr>
        <w:t>局</w:t>
      </w:r>
    </w:p>
    <w:p>
      <w:pPr>
        <w:keepNext w:val="0"/>
        <w:keepLines w:val="0"/>
        <w:widowControl/>
        <w:suppressLineNumbers w:val="0"/>
        <w:jc w:val="both"/>
        <w:rPr>
          <w:rFonts w:hint="eastAsia" w:ascii="方正小标宋简体" w:hAnsi="方正小标宋简体" w:eastAsia="方正小标宋简体" w:cs="方正小标宋简体"/>
          <w:sz w:val="60"/>
        </w:rPr>
      </w:pPr>
      <w:r>
        <w:rPr>
          <w:rFonts w:hint="eastAsia" w:ascii="方正小标宋简体" w:hAnsi="方正小标宋简体" w:eastAsia="方正小标宋简体" w:cs="方正小标宋简体"/>
          <w:color w:val="FF0000"/>
          <w:spacing w:val="0"/>
          <w:sz w:val="60"/>
          <w:szCs w:val="52"/>
          <w:lang w:eastAsia="zh-CN"/>
        </w:rPr>
        <w:t>永宁县商</w:t>
      </w:r>
      <w:r>
        <w:rPr>
          <w:rFonts w:hint="eastAsia" w:ascii="方正小标宋简体" w:hAnsi="方正小标宋简体" w:eastAsia="方正小标宋简体" w:cs="方正小标宋简体"/>
          <w:color w:val="FF0000"/>
          <w:spacing w:val="0"/>
          <w:sz w:val="60"/>
          <w:szCs w:val="52"/>
          <w:lang w:val="en-US" w:eastAsia="zh-CN"/>
        </w:rPr>
        <w:t>务和投资促进</w:t>
      </w:r>
      <w:r>
        <w:rPr>
          <w:rFonts w:hint="eastAsia" w:ascii="方正小标宋简体" w:hAnsi="方正小标宋简体" w:eastAsia="方正小标宋简体" w:cs="方正小标宋简体"/>
          <w:color w:val="FF0000"/>
          <w:spacing w:val="0"/>
          <w:sz w:val="60"/>
          <w:szCs w:val="52"/>
          <w:lang w:eastAsia="zh-CN"/>
        </w:rPr>
        <w:t>局</w:t>
      </w:r>
      <w:r>
        <w:rPr>
          <w:rFonts w:hint="eastAsia" w:ascii="方正小标宋简体" w:hAnsi="方正小标宋简体" w:eastAsia="方正小标宋简体" w:cs="方正小标宋简体"/>
          <w:spacing w:val="0"/>
          <w:sz w:val="60"/>
        </w:rPr>
        <w:t> </w:t>
      </w:r>
      <w:r>
        <w:rPr>
          <w:rFonts w:hint="eastAsia" w:ascii="方正小标宋简体" w:hAnsi="方正小标宋简体" w:eastAsia="方正小标宋简体" w:cs="方正小标宋简体"/>
          <w:sz w:val="60"/>
        </w:rPr>
        <w:t>  </w:t>
      </w:r>
    </w:p>
    <w:p>
      <w:pPr>
        <w:pStyle w:val="9"/>
        <w:keepNext w:val="0"/>
        <w:keepLines w:val="0"/>
        <w:pageBreakBefore w:val="0"/>
        <w:widowControl w:val="0"/>
        <w:suppressLineNumbers w:val="0"/>
        <w:tabs>
          <w:tab w:val="left" w:pos="5260"/>
          <w:tab w:val="clear" w:pos="5496"/>
        </w:tabs>
        <w:kinsoku/>
        <w:wordWrap/>
        <w:overflowPunct/>
        <w:topLinePunct w:val="0"/>
        <w:autoSpaceDE/>
        <w:autoSpaceDN/>
        <w:bidi w:val="0"/>
        <w:adjustRightInd w:val="0"/>
        <w:snapToGrid w:val="0"/>
        <w:jc w:val="both"/>
        <w:textAlignment w:val="auto"/>
        <w:rPr>
          <w:rFonts w:hint="eastAsia" w:ascii="仿宋" w:hAnsi="仿宋" w:eastAsia="仿宋" w:cs="仿宋"/>
          <w:spacing w:val="238"/>
          <w:sz w:val="60"/>
          <w:szCs w:val="32"/>
        </w:rPr>
      </w:pPr>
      <w:r>
        <w:rPr>
          <w:rFonts w:hint="eastAsia" w:ascii="方正小标宋简体" w:hAnsi="方正小标宋简体" w:eastAsia="方正小标宋简体" w:cs="方正小标宋简体"/>
          <w:snapToGrid w:val="0"/>
          <w:color w:val="FF0000"/>
          <w:spacing w:val="295"/>
          <w:sz w:val="60"/>
          <w:lang w:eastAsia="zh-CN"/>
        </w:rPr>
        <w:t>永宁县财政局</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仿宋" w:eastAsia="方正小标宋简体"/>
          <w:color w:val="FF0000"/>
          <w:sz w:val="44"/>
          <w:szCs w:val="44"/>
          <w:u w:val="thick"/>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永市监发〔2023〕34号</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_GBK" w:hAnsi="方正小标宋_GBK" w:eastAsia="方正小标宋_GBK" w:cs="方正小标宋_GBK"/>
          <w:color w:val="FF0000"/>
          <w:sz w:val="44"/>
          <w:szCs w:val="44"/>
          <w:u w:val="thick"/>
          <w:lang w:val="en-US" w:eastAsia="zh-CN"/>
        </w:rPr>
      </w:pPr>
      <w:r>
        <w:rPr>
          <w:rFonts w:hint="eastAsia" w:ascii="方正小标宋_GBK" w:hAnsi="方正小标宋_GBK" w:eastAsia="方正小标宋_GBK" w:cs="方正小标宋_GBK"/>
          <w:color w:val="FF0000"/>
          <w:sz w:val="44"/>
          <w:szCs w:val="44"/>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关于开展妨碍统一市场和公平竞争的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政策措施专项清理的通知</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县政府各部门、各直属机构：</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为深入贯彻落实党的二十大关于构建全国统一大市场、完善公平竞争等市场经济基础制度、破除地方保护和行政性垄断等重要部署，按照</w:t>
      </w:r>
      <w:r>
        <w:rPr>
          <w:rFonts w:hint="eastAsia" w:ascii="仿宋_GB2312" w:hAnsi="仿宋_GB2312" w:eastAsia="仿宋_GB2312" w:cs="仿宋_GB2312"/>
          <w:sz w:val="32"/>
          <w:szCs w:val="32"/>
          <w:lang w:eastAsia="zh-CN"/>
        </w:rPr>
        <w:t>银川市</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局四部门</w:t>
      </w:r>
      <w:r>
        <w:rPr>
          <w:rFonts w:hint="eastAsia" w:ascii="仿宋_GB2312" w:hAnsi="仿宋_GB2312" w:eastAsia="仿宋_GB2312" w:cs="仿宋_GB2312"/>
          <w:sz w:val="32"/>
          <w:szCs w:val="32"/>
        </w:rPr>
        <w:t>《关于开展妨碍统一市场和公平竞争的政策措施清理工作的通知》（</w:t>
      </w:r>
      <w:r>
        <w:rPr>
          <w:rFonts w:hint="eastAsia" w:ascii="仿宋_GB2312" w:hAnsi="仿宋_GB2312" w:eastAsia="仿宋_GB2312" w:cs="仿宋_GB2312"/>
          <w:sz w:val="32"/>
          <w:szCs w:val="32"/>
          <w:lang w:eastAsia="zh-CN"/>
        </w:rPr>
        <w:t>银</w:t>
      </w:r>
      <w:r>
        <w:rPr>
          <w:rFonts w:hint="eastAsia" w:ascii="仿宋_GB2312" w:hAnsi="仿宋_GB2312" w:eastAsia="仿宋_GB2312" w:cs="仿宋_GB2312"/>
          <w:sz w:val="32"/>
          <w:szCs w:val="32"/>
        </w:rPr>
        <w:t>市监发〔2023〕</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号）要求，现就全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开展妨碍统一市场和公平竞争的政策措施清理工作有关事项通知如下：</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一、清理范围</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县政府各部门、各直属机构2022年12月31日前制定、现行有效的涉及市场主体经济活动的规章、规范性文件和其他政策措施（涉及经营主体经济活动的其他政策性文件，以及“一事一议”形式的具体政策措施等）。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二、清理内容</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重点清理妨碍建设全国统一大市场和公平竞争的各种规定和做法，主要包括：</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（一）妨碍市场准入和退出。包括但不限于：</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置不合理或者歧视性的准入和退出条件，如没有法律法规明确规定，要求企业必须在某地登记注册，对企业跨区域经营或者迁出设置障碍；违法设定与招标投标、政府采购项目具体特点和实际需要不相适应的资格、技术、商务条件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2.违法设置特许经营权或者未经公平竞争授予经营者特许经营权。</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3.限定经营、购买、使用特定经营者提供的商品和服务，如违法限定或者指定特定的专利、商标、品牌、零部件、原产地、供应商等。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置没有法律法规依据的审批、事前备案程序或者窗口指导等具有行政许可性质的程序，如以备案、注册、年检、认定、指定、要求设立分公司等形式设定或者变相设定准入障碍；将政务服务事项转为中介服务事项，没有法律法规依据在政务服务前要求企业自行检测、检验、认证、鉴定、公证以及提供证明，搞变相审批、有偿服务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5.在市场化投资经营领域，对市场准入负面清单以外的行业、领域、业务等设置审批程序。</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（二）妨碍商品和要素自由流动。包括但不限于：</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1.对外地和进口商品、服务实行歧视性价格和歧视性补贴政策，如歧视外地企业和外资企业、实行地方保护的各类优惠政策等。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2.限制外地和进口商品、服务进入本地市场或者阻碍本地商品运出、服务输出，如商品和服务技术要求、检验标准不统一，在本外地之间设置壁垒等。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3.排斥或者限制外地经营者参加本地招标投标、政府采购活动，如违法限定供应商所在地、所有制形式、组织形式，或者设定其他不合理的条件以排斥、限制经营者参与招标投标、政府采购活动等。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4.排斥、限制或者强制外地经营者在本地投资或者设立分支机构。</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5.对外地经营者在本地的投资或者设立的分支机构实行歧视性待遇，侵害其合法权益，如对外地企业设定明显高于本地经营者的资质要求、技术要求、检验标准或者评审标准等。</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（三）影响生产经营成本。包括但不限于：</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1.违法给予特定经营者优惠政策，如违法给予税收优惠、通过违法转换经营者组织形式不缴或者少缴税款等。</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2.违法违规安排财政支出与企业缴纳的税收或非税收入挂钩。</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3.违法免除特定经营者需要缴纳的社会保险费用。</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4.在法律规定之外要求经营者提供或扣留经营者各类保证金。</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5.妨碍全国统一大市场建设的招商引资恶性竞争行为。</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（四）影响生产经营行为。包括但不限于：</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1.强制经营者从事《中华人民共和国反垄断法》禁止的垄断行为。</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2.违法披露或者要求经营者披露生产经营敏感信息，为经营者从事垄断行为提供便利条件。</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3.超越定价权限进行政府定价。</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4.违法干预实行市场调节价的商品和服务的价格水平。</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三、实施步骤</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清理行动自2023年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月至11月，分四个阶段进行。</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（一）梳理摸排阶段（2023年8月</w:t>
      </w:r>
      <w:r>
        <w:rPr>
          <w:rFonts w:hint="eastAsia" w:ascii="楷体" w:hAnsi="楷体" w:eastAsia="楷体" w:cs="楷体"/>
          <w:b/>
          <w:bCs/>
          <w:sz w:val="32"/>
          <w:szCs w:val="32"/>
          <w:lang w:val="en-US" w:eastAsia="zh-CN"/>
        </w:rPr>
        <w:t>30</w:t>
      </w:r>
      <w:r>
        <w:rPr>
          <w:rFonts w:hint="eastAsia" w:ascii="楷体" w:hAnsi="楷体" w:eastAsia="楷体" w:cs="楷体"/>
          <w:b/>
          <w:bCs/>
          <w:sz w:val="32"/>
          <w:szCs w:val="32"/>
        </w:rPr>
        <w:t>日-</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月</w:t>
      </w:r>
      <w:r>
        <w:rPr>
          <w:rFonts w:hint="eastAsia" w:ascii="楷体" w:hAnsi="楷体" w:eastAsia="楷体" w:cs="楷体"/>
          <w:b/>
          <w:bCs/>
          <w:sz w:val="32"/>
          <w:szCs w:val="32"/>
          <w:lang w:val="en-US" w:eastAsia="zh-CN"/>
        </w:rPr>
        <w:t>15</w:t>
      </w:r>
      <w:r>
        <w:rPr>
          <w:rFonts w:hint="eastAsia" w:ascii="楷体" w:hAnsi="楷体" w:eastAsia="楷体" w:cs="楷体"/>
          <w:b/>
          <w:bCs/>
          <w:sz w:val="32"/>
          <w:szCs w:val="32"/>
        </w:rPr>
        <w:t>日）</w:t>
      </w:r>
      <w:r>
        <w:rPr>
          <w:rFonts w:hint="eastAsia" w:ascii="楷体" w:hAnsi="楷体" w:eastAsia="楷体" w:cs="楷体"/>
          <w:b/>
          <w:bCs/>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党中央、国务院关于加快建设全国统一大市场，深入推进公平竞争政策实施的决策部署，以及《公平竞争审查制度实施细则》（国市监反垄规〔2021〕2号）等文件。按照“分级负责”和“谁起草、谁清理”的原则实施清理，全面排查2022年12月31日前，本部门本地区制定的、现行有效的、涉及市场主体经济活动的政策措施。其中，市政府各部门及以政府名义出台的规章、规范性文件和其他政策措施，由制定部门负责清理；部门联合制定或者涉及多个部门职责的，由牵头部门负责组织清理；制定部门被撤销或者职权已调整的，由继续行使其职权的部门负责清理。梳理摸排阶段各单位要建立《×××单位涉及市场主体经济活动现行有效的政策措施目录》（见附件1）。</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（二）清理整改阶段（2023年9月1</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日-10月15日）。</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制定、谁清理”原则，全面开展清理工作，对现行有效涉及市场主体经济活动的政策措施逐一清理，依据此次4个方面的重点清理内容逐项审查把关，分别提出“继续有效、拟废止、拟修改、符合例外规定保留”的建议，或者直接提出“继续有效、废止、修改、符合例外规定保留”的清理决定。</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对没有按照《公平竞争审查制度实施细则》进行公平竞争审查的政策措施，应补做公平竞争审查，将审查完的《公平竞争审查表》和对应政策措施复印件存档备查。</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清理发现违反公平竞争审查标准、与统一市场和公平竞争要求相抵触的政策措施，要及时启动废止或修订程序。政策措施的主要内容与统一市场和公平竞争要求相抵触的，要按相关程序予以废止；部分内容与统一市场和公平竞争要求相抵触的，要按相关程序予以修订；部分政策措施虽然存在妨碍构建全国统一大市场和公平竞争的情形，但符合《国务院关于在市场体系建设中建立公平竞争审查制度的意见》（国发〔2016〕34号）、《公平竞争审查制度实施细则》例外规定的，可以继续保留实施，但应当明确具体实施期限，并在清理结果中予以说明。对于立即终止会带来重大影响或者短期内无法完成废除修订的政策措施，应当设置合理的过渡期，在清理结果中予以说明，及时向社会公布。</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理整改阶段结束后，各单位在政府网站对外公布《×××单位涉及市场主体经济活动现行有效的政策措施目录》（见附件1），统计汇总《政策制定机关自查清理整改情况统计表》（附件2）和《×××单位妨碍统一市场和公平竞争的政策措施清理情况统计表》（附件3）。</w:t>
      </w:r>
    </w:p>
    <w:p>
      <w:pPr>
        <w:keepNext w:val="0"/>
        <w:keepLines w:val="0"/>
        <w:pageBreakBefore w:val="0"/>
        <w:widowControl w:val="0"/>
        <w:numPr>
          <w:ilvl w:val="0"/>
          <w:numId w:val="1"/>
        </w:numPr>
        <w:kinsoku/>
        <w:wordWrap/>
        <w:overflowPunct w:val="0"/>
        <w:topLinePunct/>
        <w:autoSpaceDE/>
        <w:autoSpaceDN/>
        <w:bidi w:val="0"/>
        <w:adjustRightInd/>
        <w:snapToGrid/>
        <w:spacing w:line="540" w:lineRule="exact"/>
        <w:ind w:left="652" w:leftChars="0" w:firstLine="0"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交叉检查抽查阶段（2023年10月16日－10月3</w:t>
      </w:r>
      <w:r>
        <w:rPr>
          <w:rFonts w:hint="eastAsia" w:ascii="楷体" w:hAnsi="楷体" w:eastAsia="楷体" w:cs="楷体"/>
          <w:b/>
          <w:bCs/>
          <w:sz w:val="32"/>
          <w:szCs w:val="32"/>
          <w:lang w:val="en-US" w:eastAsia="zh-CN"/>
        </w:rPr>
        <w:t>0</w:t>
      </w:r>
      <w:r>
        <w:rPr>
          <w:rFonts w:hint="eastAsia" w:ascii="楷体" w:hAnsi="楷体" w:eastAsia="楷体" w:cs="楷体"/>
          <w:b/>
          <w:bCs/>
          <w:sz w:val="32"/>
          <w:szCs w:val="32"/>
        </w:rPr>
        <w:t>日）。</w:t>
      </w:r>
    </w:p>
    <w:p>
      <w:pPr>
        <w:keepNext w:val="0"/>
        <w:keepLines w:val="0"/>
        <w:pageBreakBefore w:val="0"/>
        <w:widowControl w:val="0"/>
        <w:numPr>
          <w:ilvl w:val="0"/>
          <w:numId w:val="0"/>
        </w:numPr>
        <w:kinsoku/>
        <w:wordWrap/>
        <w:overflowPunct w:val="0"/>
        <w:topLinePunct/>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永宁县</w:t>
      </w:r>
      <w:r>
        <w:rPr>
          <w:rFonts w:hint="eastAsia" w:ascii="仿宋_GB2312" w:hAnsi="仿宋_GB2312" w:eastAsia="仿宋_GB2312" w:cs="仿宋_GB2312"/>
          <w:sz w:val="32"/>
          <w:szCs w:val="32"/>
        </w:rPr>
        <w:t>市场监管局、发改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、财政局、商</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局采取现场检查或网上抽查的方式，对各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专项清理工作开展交叉抽查检查（安排表见附件4），对涉及妨碍统一市场和公平竞争的投诉举报问题进行重点核查，并填写政策措施抽查情况统计表（见附件5）。涉嫌行政垄断问题线索的，及时移交自治区反垄断执法部门调查处理。</w:t>
      </w:r>
    </w:p>
    <w:p>
      <w:pPr>
        <w:keepNext w:val="0"/>
        <w:keepLines w:val="0"/>
        <w:pageBreakBefore w:val="0"/>
        <w:widowControl w:val="0"/>
        <w:numPr>
          <w:ilvl w:val="0"/>
          <w:numId w:val="1"/>
        </w:numPr>
        <w:kinsoku/>
        <w:wordWrap/>
        <w:overflowPunct w:val="0"/>
        <w:topLinePunct/>
        <w:autoSpaceDE/>
        <w:autoSpaceDN/>
        <w:bidi w:val="0"/>
        <w:adjustRightInd/>
        <w:snapToGrid/>
        <w:spacing w:line="540" w:lineRule="exact"/>
        <w:ind w:left="652" w:leftChars="0" w:firstLine="0" w:firstLineChars="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总结提升阶段（2023年11月1日－11月15日）。</w:t>
      </w:r>
      <w:r>
        <w:rPr>
          <w:rFonts w:hint="eastAsia" w:ascii="楷体" w:hAnsi="楷体" w:eastAsia="楷体" w:cs="楷体"/>
          <w:b/>
          <w:bCs/>
          <w:sz w:val="32"/>
          <w:szCs w:val="32"/>
          <w:lang w:eastAsia="zh-CN"/>
        </w:rPr>
        <w:t>　</w:t>
      </w:r>
    </w:p>
    <w:p>
      <w:pPr>
        <w:keepNext w:val="0"/>
        <w:keepLines w:val="0"/>
        <w:pageBreakBefore w:val="0"/>
        <w:widowControl w:val="0"/>
        <w:numPr>
          <w:ilvl w:val="0"/>
          <w:numId w:val="0"/>
        </w:numPr>
        <w:kinsoku/>
        <w:wordWrap/>
        <w:overflowPunct w:val="0"/>
        <w:topLinePunct/>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专项清理行动结束后，县政府各部门、各直属机构要认真总结本部门政策制定机关自查清理工作的开展情况，提炼好的做法和经验，健全完善长效监管机制。</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（一）强化思想认识。</w:t>
      </w:r>
      <w:r>
        <w:rPr>
          <w:rFonts w:hint="eastAsia" w:ascii="仿宋_GB2312" w:hAnsi="仿宋_GB2312" w:eastAsia="仿宋_GB2312" w:cs="仿宋_GB2312"/>
          <w:sz w:val="32"/>
          <w:szCs w:val="32"/>
        </w:rPr>
        <w:t>本次清理及整改情况纳入2023年自治区效能目标考核对</w:t>
      </w:r>
      <w:r>
        <w:rPr>
          <w:rFonts w:hint="eastAsia" w:ascii="仿宋_GB2312" w:hAnsi="仿宋_GB2312" w:eastAsia="仿宋_GB2312" w:cs="仿宋_GB2312"/>
          <w:sz w:val="32"/>
          <w:szCs w:val="32"/>
          <w:lang w:eastAsia="zh-CN"/>
        </w:rPr>
        <w:t>永宁县</w:t>
      </w:r>
      <w:r>
        <w:rPr>
          <w:rFonts w:hint="eastAsia" w:ascii="仿宋_GB2312" w:hAnsi="仿宋_GB2312" w:eastAsia="仿宋_GB2312" w:cs="仿宋_GB2312"/>
          <w:sz w:val="32"/>
          <w:szCs w:val="32"/>
        </w:rPr>
        <w:t>考核项目。</w:t>
      </w:r>
      <w:bookmarkStart w:id="0" w:name="_GoBack"/>
      <w:bookmarkEnd w:id="0"/>
      <w:r>
        <w:rPr>
          <w:rFonts w:hint="eastAsia" w:ascii="仿宋_GB2312" w:hAnsi="仿宋_GB2312" w:eastAsia="仿宋_GB2312" w:cs="仿宋_GB2312"/>
          <w:sz w:val="32"/>
          <w:szCs w:val="32"/>
        </w:rPr>
        <w:t>县政府各部门、直属机构要深刻认识此次清理工作的重要性和紧迫性，明确专门机构和人员，按照完成时限，落实清理责任，保证清理工作取得实效。</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（二）强化机制运行。</w:t>
      </w:r>
      <w:r>
        <w:rPr>
          <w:rFonts w:hint="eastAsia" w:ascii="仿宋_GB2312" w:hAnsi="仿宋_GB2312" w:eastAsia="仿宋_GB2312" w:cs="仿宋_GB2312"/>
          <w:sz w:val="32"/>
          <w:szCs w:val="32"/>
        </w:rPr>
        <w:t>坚持自我清理与社会监督相结合的原则，进一步强化举报受理回应制度、政策措施会审制度、第三方评估制度、抽查评估等工作机制的有效运行，充分听取社会各方面对清理工作的意见建议，发挥社会监督作用，密切关注社会舆情，妥善处置问题线索，形成政府部门主导、社会有序参与的清理工作局面，推动加快建设全国统一大市场。</w:t>
      </w:r>
    </w:p>
    <w:p>
      <w:pPr>
        <w:keepNext w:val="0"/>
        <w:keepLines w:val="0"/>
        <w:pageBreakBefore w:val="0"/>
        <w:widowControl w:val="0"/>
        <w:kinsoku/>
        <w:wordWrap/>
        <w:overflowPunct w:val="0"/>
        <w:topLinePunct/>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　　</w:t>
      </w:r>
      <w:r>
        <w:rPr>
          <w:rFonts w:hint="eastAsia" w:ascii="楷体" w:hAnsi="楷体" w:eastAsia="楷体" w:cs="楷体"/>
          <w:b/>
          <w:bCs/>
          <w:sz w:val="32"/>
          <w:szCs w:val="32"/>
        </w:rPr>
        <w:t>（三）做好宣传总结。</w:t>
      </w:r>
      <w:r>
        <w:rPr>
          <w:rFonts w:hint="eastAsia" w:ascii="仿宋_GB2312" w:hAnsi="仿宋_GB2312" w:eastAsia="仿宋_GB2312" w:cs="仿宋_GB2312"/>
          <w:sz w:val="32"/>
          <w:szCs w:val="32"/>
        </w:rPr>
        <w:t>各单位要结合全国统一大市场建设，做好政策清理宣传工作，认真总结清理专项行动的开展情况、落实成效及存在问题，分析研究提出改进和完善举措，于2023年10月15日前将清理总结情况和附件1、附件2、附件3报送</w:t>
      </w:r>
      <w:r>
        <w:rPr>
          <w:rFonts w:hint="eastAsia" w:ascii="仿宋_GB2312" w:hAnsi="仿宋_GB2312" w:eastAsia="仿宋_GB2312" w:cs="仿宋_GB2312"/>
          <w:sz w:val="32"/>
          <w:szCs w:val="32"/>
          <w:lang w:eastAsia="zh-CN"/>
        </w:rPr>
        <w:t>永宁县</w:t>
      </w:r>
      <w:r>
        <w:rPr>
          <w:rFonts w:hint="eastAsia" w:ascii="仿宋_GB2312" w:hAnsi="仿宋_GB2312" w:eastAsia="仿宋_GB2312" w:cs="仿宋_GB2312"/>
          <w:sz w:val="32"/>
          <w:szCs w:val="32"/>
        </w:rPr>
        <w:t>公平竞争审查工作联席会议办公室。</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85293145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rPr>
        <w:t>.com    电话：</w:t>
      </w:r>
      <w:r>
        <w:rPr>
          <w:rFonts w:hint="eastAsia" w:ascii="仿宋_GB2312" w:hAnsi="仿宋_GB2312" w:eastAsia="仿宋_GB2312" w:cs="仿宋_GB2312"/>
          <w:sz w:val="32"/>
          <w:szCs w:val="32"/>
          <w:lang w:val="en-US" w:eastAsia="zh-CN"/>
        </w:rPr>
        <w:t>8019211</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永宁县</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办公室</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附件：1.×××单位涉及市场主体经济活动现行有效的</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政策措施目录</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2.政策制定机关自查清理整改情况统计表</w:t>
      </w:r>
    </w:p>
    <w:p>
      <w:pPr>
        <w:keepNext w:val="0"/>
        <w:keepLines w:val="0"/>
        <w:pageBreakBefore w:val="0"/>
        <w:widowControl w:val="0"/>
        <w:kinsoku/>
        <w:wordWrap/>
        <w:overflowPunct w:val="0"/>
        <w:topLinePunct/>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3.妨碍统一市场和公平竞争的政策措施清理情况统计表</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4.交叉抽查检查安排表</w:t>
      </w:r>
    </w:p>
    <w:p>
      <w:pPr>
        <w:keepNext w:val="0"/>
        <w:keepLines w:val="0"/>
        <w:pageBreakBefore w:val="0"/>
        <w:widowControl w:val="0"/>
        <w:kinsoku/>
        <w:wordWrap/>
        <w:overflowPunct w:val="0"/>
        <w:topLinePunct/>
        <w:autoSpaceDE/>
        <w:autoSpaceDN/>
        <w:bidi w:val="0"/>
        <w:adjustRightInd/>
        <w:snapToGrid/>
        <w:spacing w:line="54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5.政策措施抽查情况统计表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永宁县</w:t>
      </w:r>
      <w:r>
        <w:rPr>
          <w:rFonts w:hint="eastAsia" w:ascii="仿宋_GB2312" w:hAnsi="仿宋_GB2312" w:eastAsia="仿宋_GB2312" w:cs="仿宋_GB2312"/>
          <w:sz w:val="32"/>
          <w:szCs w:val="32"/>
        </w:rPr>
        <w:t xml:space="preserve">市场监督管理局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永宁县</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永宁县</w:t>
      </w:r>
      <w:r>
        <w:rPr>
          <w:rFonts w:hint="eastAsia" w:ascii="仿宋_GB2312" w:hAnsi="仿宋_GB2312" w:eastAsia="仿宋_GB2312" w:cs="仿宋_GB2312"/>
          <w:sz w:val="32"/>
          <w:szCs w:val="32"/>
        </w:rPr>
        <w:t>商</w:t>
      </w:r>
      <w:r>
        <w:rPr>
          <w:rFonts w:hint="eastAsia" w:ascii="仿宋_GB2312" w:hAnsi="仿宋_GB2312" w:eastAsia="仿宋_GB2312" w:cs="仿宋_GB2312"/>
          <w:sz w:val="32"/>
          <w:szCs w:val="32"/>
          <w:lang w:eastAsia="zh-CN"/>
        </w:rPr>
        <w:t>务和投资促进</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永宁县</w:t>
      </w:r>
      <w:r>
        <w:rPr>
          <w:rFonts w:hint="eastAsia" w:ascii="仿宋_GB2312" w:hAnsi="仿宋_GB2312" w:eastAsia="仿宋_GB2312" w:cs="仿宋_GB2312"/>
          <w:sz w:val="32"/>
          <w:szCs w:val="32"/>
        </w:rPr>
        <w:t xml:space="preserve">财政局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2023年8月2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jc w:val="both"/>
        <w:textAlignment w:val="auto"/>
        <w:rPr>
          <w:rFonts w:hint="eastAsia" w:ascii="仿宋_GB2312" w:hAnsi="仿宋_GB2312" w:eastAsia="仿宋_GB2312" w:cs="仿宋_GB2312"/>
        </w:rPr>
        <w:sectPr>
          <w:footerReference r:id="rId3" w:type="default"/>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color w:val="00000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×××单位涉及市场主体经济活动现行有效的政策措施目录</w:t>
      </w:r>
    </w:p>
    <w:tbl>
      <w:tblPr>
        <w:tblStyle w:val="11"/>
        <w:tblW w:w="14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4667"/>
        <w:gridCol w:w="1910"/>
        <w:gridCol w:w="1410"/>
        <w:gridCol w:w="1410"/>
        <w:gridCol w:w="135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85" w:type="dxa"/>
            <w:noWrap w:val="0"/>
            <w:vAlign w:val="center"/>
          </w:tcPr>
          <w:p>
            <w:pPr>
              <w:pStyle w:val="7"/>
              <w:jc w:val="center"/>
              <w:rPr>
                <w:rFonts w:hint="eastAsia" w:ascii="CESI黑体-GB18030" w:hAnsi="CESI黑体-GB18030" w:eastAsia="CESI黑体-GB18030" w:cs="CESI黑体-GB18030"/>
                <w:sz w:val="32"/>
                <w:szCs w:val="32"/>
                <w:vertAlign w:val="baseline"/>
                <w:lang w:val="en-US" w:eastAsia="zh-CN"/>
              </w:rPr>
            </w:pPr>
            <w:r>
              <w:rPr>
                <w:rFonts w:hint="eastAsia" w:ascii="CESI黑体-GB18030" w:hAnsi="CESI黑体-GB18030" w:eastAsia="CESI黑体-GB18030" w:cs="CESI黑体-GB18030"/>
                <w:sz w:val="28"/>
                <w:szCs w:val="28"/>
                <w:vertAlign w:val="baseline"/>
                <w:lang w:val="en-US" w:eastAsia="zh-CN"/>
              </w:rPr>
              <w:t>序号</w:t>
            </w:r>
          </w:p>
        </w:tc>
        <w:tc>
          <w:tcPr>
            <w:tcW w:w="4667"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sz w:val="32"/>
                <w:szCs w:val="32"/>
                <w:vertAlign w:val="baseline"/>
                <w:lang w:val="en-US" w:eastAsia="zh-CN"/>
              </w:rPr>
            </w:pPr>
            <w:r>
              <w:rPr>
                <w:rFonts w:hint="eastAsia" w:ascii="CESI黑体-GB18030" w:hAnsi="CESI黑体-GB18030" w:eastAsia="CESI黑体-GB18030" w:cs="CESI黑体-GB18030"/>
                <w:b w:val="0"/>
                <w:bCs w:val="0"/>
                <w:color w:val="auto"/>
                <w:sz w:val="28"/>
                <w:szCs w:val="28"/>
              </w:rPr>
              <w:t>文件名称</w:t>
            </w:r>
          </w:p>
        </w:tc>
        <w:tc>
          <w:tcPr>
            <w:tcW w:w="191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黑体-GB18030" w:hAnsi="CESI黑体-GB18030" w:eastAsia="CESI黑体-GB18030" w:cs="CESI黑体-GB18030"/>
                <w:b w:val="0"/>
                <w:bCs w:val="0"/>
                <w:color w:val="auto"/>
                <w:sz w:val="28"/>
                <w:szCs w:val="28"/>
                <w:lang w:eastAsia="zh-CN"/>
              </w:rPr>
            </w:pPr>
            <w:r>
              <w:rPr>
                <w:rFonts w:hint="eastAsia" w:ascii="CESI黑体-GB18030" w:hAnsi="CESI黑体-GB18030" w:eastAsia="CESI黑体-GB18030" w:cs="CESI黑体-GB18030"/>
                <w:b w:val="0"/>
                <w:bCs w:val="0"/>
                <w:color w:val="auto"/>
                <w:sz w:val="28"/>
                <w:szCs w:val="28"/>
              </w:rPr>
              <w:t>文号</w:t>
            </w:r>
          </w:p>
        </w:tc>
        <w:tc>
          <w:tcPr>
            <w:tcW w:w="141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黑体-GB18030" w:hAnsi="CESI黑体-GB18030" w:eastAsia="CESI黑体-GB18030" w:cs="CESI黑体-GB18030"/>
                <w:b w:val="0"/>
                <w:bCs w:val="0"/>
                <w:color w:val="auto"/>
                <w:sz w:val="28"/>
                <w:szCs w:val="28"/>
                <w:lang w:eastAsia="zh-CN"/>
              </w:rPr>
            </w:pPr>
            <w:r>
              <w:rPr>
                <w:rFonts w:hint="eastAsia" w:ascii="CESI黑体-GB18030" w:hAnsi="CESI黑体-GB18030" w:eastAsia="CESI黑体-GB18030" w:cs="CESI黑体-GB18030"/>
                <w:b w:val="0"/>
                <w:bCs w:val="0"/>
                <w:color w:val="auto"/>
                <w:sz w:val="28"/>
                <w:szCs w:val="28"/>
                <w:lang w:eastAsia="zh-CN"/>
              </w:rPr>
              <w:t>发文时间</w:t>
            </w:r>
          </w:p>
        </w:tc>
        <w:tc>
          <w:tcPr>
            <w:tcW w:w="141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黑体-GB18030" w:hAnsi="CESI黑体-GB18030" w:eastAsia="CESI黑体-GB18030" w:cs="CESI黑体-GB18030"/>
                <w:sz w:val="32"/>
                <w:szCs w:val="32"/>
                <w:vertAlign w:val="baseline"/>
                <w:lang w:val="en-US" w:eastAsia="zh-CN"/>
              </w:rPr>
            </w:pPr>
            <w:r>
              <w:rPr>
                <w:rFonts w:hint="eastAsia" w:ascii="CESI黑体-GB18030" w:hAnsi="CESI黑体-GB18030" w:eastAsia="CESI黑体-GB18030" w:cs="CESI黑体-GB18030"/>
                <w:b w:val="0"/>
                <w:bCs w:val="0"/>
                <w:color w:val="auto"/>
                <w:sz w:val="28"/>
                <w:szCs w:val="28"/>
                <w:lang w:eastAsia="zh-CN"/>
              </w:rPr>
              <w:t>类别</w:t>
            </w:r>
          </w:p>
        </w:tc>
        <w:tc>
          <w:tcPr>
            <w:tcW w:w="1350" w:type="dxa"/>
            <w:noWrap w:val="0"/>
            <w:vAlign w:val="center"/>
          </w:tcPr>
          <w:p>
            <w:pPr>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黑体-GB18030" w:hAnsi="CESI黑体-GB18030" w:eastAsia="CESI黑体-GB18030" w:cs="CESI黑体-GB18030"/>
                <w:sz w:val="32"/>
                <w:szCs w:val="32"/>
                <w:vertAlign w:val="baseline"/>
                <w:lang w:val="en-US" w:eastAsia="zh-CN"/>
              </w:rPr>
            </w:pPr>
            <w:r>
              <w:rPr>
                <w:rFonts w:hint="eastAsia" w:ascii="CESI黑体-GB18030" w:hAnsi="CESI黑体-GB18030" w:eastAsia="CESI黑体-GB18030" w:cs="CESI黑体-GB18030"/>
                <w:b w:val="0"/>
                <w:bCs w:val="0"/>
                <w:kern w:val="2"/>
                <w:sz w:val="28"/>
                <w:szCs w:val="28"/>
                <w:vertAlign w:val="baseline"/>
                <w:lang w:val="en-US" w:eastAsia="zh-CN" w:bidi="ar-SA"/>
              </w:rPr>
              <w:t>执行状态</w:t>
            </w:r>
          </w:p>
        </w:tc>
        <w:tc>
          <w:tcPr>
            <w:tcW w:w="285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sz w:val="32"/>
                <w:szCs w:val="32"/>
                <w:vertAlign w:val="baseline"/>
                <w:lang w:val="en-US" w:eastAsia="zh-CN"/>
              </w:rPr>
            </w:pPr>
            <w:r>
              <w:rPr>
                <w:rFonts w:hint="eastAsia" w:ascii="CESI黑体-GB18030" w:hAnsi="CESI黑体-GB18030" w:eastAsia="CESI黑体-GB18030" w:cs="CESI黑体-GB18030"/>
                <w:b w:val="0"/>
                <w:bCs w:val="0"/>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5"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4667"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9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4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4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3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28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5"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4667"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9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4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4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3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28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85"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4667"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9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41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410" w:type="dxa"/>
            <w:noWrap w:val="0"/>
            <w:vAlign w:val="center"/>
          </w:tcPr>
          <w:p>
            <w:pPr>
              <w:pStyle w:val="7"/>
              <w:jc w:val="center"/>
              <w:rPr>
                <w:rFonts w:hint="default" w:ascii="CESI仿宋-GB18030" w:hAnsi="CESI仿宋-GB18030" w:eastAsia="CESI仿宋-GB18030" w:cs="CESI仿宋-GB18030"/>
                <w:sz w:val="32"/>
                <w:szCs w:val="32"/>
                <w:vertAlign w:val="baseline"/>
                <w:lang w:val="en-US" w:eastAsia="zh-CN"/>
              </w:rPr>
            </w:pPr>
          </w:p>
        </w:tc>
        <w:tc>
          <w:tcPr>
            <w:tcW w:w="13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28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CESI仿宋-GB18030" w:hAnsi="CESI仿宋-GB18030" w:eastAsia="CESI仿宋-GB18030" w:cs="CESI仿宋-GB18030"/>
          <w:color w:val="000000"/>
          <w:sz w:val="28"/>
          <w:szCs w:val="28"/>
          <w:highlight w:val="none"/>
          <w:lang w:val="en-US" w:eastAsia="zh-CN"/>
        </w:rPr>
      </w:pPr>
      <w:r>
        <w:rPr>
          <w:rFonts w:hint="eastAsia" w:ascii="CESI仿宋-GB18030" w:hAnsi="CESI仿宋-GB18030" w:eastAsia="CESI仿宋-GB18030" w:cs="CESI仿宋-GB18030"/>
          <w:color w:val="000000"/>
          <w:sz w:val="28"/>
          <w:szCs w:val="28"/>
          <w:highlight w:val="none"/>
          <w:lang w:val="en-US" w:eastAsia="zh-CN"/>
        </w:rPr>
        <w:t>填表说明：</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CESI仿宋-GB18030" w:hAnsi="CESI仿宋-GB18030" w:eastAsia="CESI仿宋-GB18030" w:cs="CESI仿宋-GB18030"/>
          <w:color w:val="000000"/>
          <w:sz w:val="28"/>
          <w:szCs w:val="28"/>
          <w:highlight w:val="none"/>
          <w:lang w:val="en-US" w:eastAsia="zh-CN"/>
        </w:rPr>
      </w:pPr>
      <w:r>
        <w:rPr>
          <w:rFonts w:hint="eastAsia" w:ascii="CESI仿宋-GB18030" w:hAnsi="CESI仿宋-GB18030" w:eastAsia="CESI仿宋-GB18030" w:cs="CESI仿宋-GB18030"/>
          <w:color w:val="000000"/>
          <w:sz w:val="28"/>
          <w:szCs w:val="28"/>
          <w:highlight w:val="none"/>
          <w:lang w:val="en-US" w:eastAsia="zh-CN"/>
        </w:rPr>
        <w:t>1.“类别”栏应选填规章、规范性文件、其他政策措施。</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CESI仿宋-GB18030" w:hAnsi="CESI仿宋-GB18030" w:eastAsia="CESI仿宋-GB18030" w:cs="CESI仿宋-GB18030"/>
          <w:color w:val="000000"/>
          <w:sz w:val="28"/>
          <w:szCs w:val="28"/>
          <w:highlight w:val="none"/>
          <w:lang w:val="en-US" w:eastAsia="zh-CN"/>
        </w:rPr>
      </w:pPr>
      <w:r>
        <w:rPr>
          <w:rFonts w:hint="eastAsia" w:ascii="CESI仿宋-GB18030" w:hAnsi="CESI仿宋-GB18030" w:eastAsia="CESI仿宋-GB18030" w:cs="CESI仿宋-GB18030"/>
          <w:color w:val="000000"/>
          <w:sz w:val="28"/>
          <w:szCs w:val="28"/>
          <w:highlight w:val="none"/>
          <w:lang w:val="en-US" w:eastAsia="zh-CN"/>
        </w:rPr>
        <w:t>2.“执行状态”填写</w:t>
      </w:r>
      <w:r>
        <w:rPr>
          <w:rFonts w:hint="eastAsia" w:ascii="CESI仿宋-GB18030" w:hAnsi="CESI仿宋-GB18030" w:eastAsia="CESI仿宋-GB18030" w:cs="CESI仿宋-GB18030"/>
          <w:sz w:val="28"/>
          <w:szCs w:val="28"/>
        </w:rPr>
        <w:t>继续有效、废止、修改、符合例外规定保留</w:t>
      </w:r>
      <w:r>
        <w:rPr>
          <w:rFonts w:hint="eastAsia" w:ascii="CESI仿宋-GB18030" w:hAnsi="CESI仿宋-GB18030" w:eastAsia="CESI仿宋-GB18030" w:cs="CESI仿宋-GB18030"/>
          <w:sz w:val="28"/>
          <w:szCs w:val="28"/>
          <w:lang w:eastAsia="zh-CN"/>
        </w:rPr>
        <w:t>等，相同类别文件顺序排列。</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CESI仿宋-GB18030" w:hAnsi="CESI仿宋-GB18030" w:eastAsia="CESI仿宋-GB18030" w:cs="CESI仿宋-GB18030"/>
          <w:color w:val="000000"/>
          <w:sz w:val="28"/>
          <w:szCs w:val="28"/>
          <w:highlight w:val="none"/>
          <w:lang w:val="en-US" w:eastAsia="zh-CN"/>
        </w:rPr>
      </w:pPr>
      <w:r>
        <w:rPr>
          <w:rFonts w:hint="eastAsia" w:ascii="CESI仿宋-GB18030" w:hAnsi="CESI仿宋-GB18030" w:eastAsia="CESI仿宋-GB18030" w:cs="CESI仿宋-GB18030"/>
          <w:color w:val="000000"/>
          <w:sz w:val="28"/>
          <w:szCs w:val="28"/>
          <w:highlight w:val="none"/>
          <w:lang w:val="en-US" w:eastAsia="zh-CN"/>
        </w:rPr>
        <w:t>3.本目录由各政策制定机关在政务网站上及时公示。</w:t>
      </w:r>
    </w:p>
    <w:p>
      <w:pPr>
        <w:rPr>
          <w:rFonts w:hint="eastAsia" w:ascii="CESI黑体-GB18030" w:hAnsi="CESI黑体-GB18030" w:eastAsia="CESI黑体-GB18030" w:cs="CESI黑体-GB18030"/>
          <w:color w:val="000000"/>
          <w:sz w:val="32"/>
          <w:szCs w:val="32"/>
          <w:highlight w:val="none"/>
          <w:lang w:val="en-US" w:eastAsia="zh-CN"/>
        </w:rPr>
      </w:pPr>
      <w:r>
        <w:rPr>
          <w:rFonts w:hint="eastAsia" w:ascii="CESI黑体-GB18030" w:hAnsi="CESI黑体-GB18030" w:eastAsia="CESI黑体-GB18030" w:cs="CESI黑体-GB18030"/>
          <w:color w:val="000000"/>
          <w:sz w:val="32"/>
          <w:szCs w:val="32"/>
          <w:highlight w:val="none"/>
          <w:lang w:val="en-US" w:eastAsia="zh-CN"/>
        </w:rPr>
        <w:br w:type="page"/>
      </w:r>
      <w:r>
        <w:rPr>
          <w:rFonts w:hint="eastAsia" w:ascii="黑体" w:hAnsi="黑体" w:eastAsia="黑体" w:cs="黑体"/>
          <w:color w:val="00000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政策制定机关自查清理整改情况统计表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报送单位：</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联系人：</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 xml:space="preserve"> 联系电话：</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 xml:space="preserve">          </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填表时间：</w:t>
      </w:r>
    </w:p>
    <w:tbl>
      <w:tblPr>
        <w:tblStyle w:val="11"/>
        <w:tblpPr w:leftFromText="180" w:rightFromText="180" w:vertAnchor="text" w:horzAnchor="page" w:tblpXSpec="center" w:tblpY="2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95"/>
        <w:gridCol w:w="1766"/>
        <w:gridCol w:w="1159"/>
        <w:gridCol w:w="1800"/>
        <w:gridCol w:w="1448"/>
        <w:gridCol w:w="1493"/>
        <w:gridCol w:w="1492"/>
        <w:gridCol w:w="150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01" w:type="dxa"/>
            <w:gridSpan w:val="3"/>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2023年以来增量政策措施审查（件）</w:t>
            </w:r>
          </w:p>
        </w:tc>
        <w:tc>
          <w:tcPr>
            <w:tcW w:w="8900" w:type="dxa"/>
            <w:gridSpan w:val="6"/>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2022年12月31日前存量政策措施清理（件）</w:t>
            </w:r>
          </w:p>
        </w:tc>
        <w:tc>
          <w:tcPr>
            <w:tcW w:w="884"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440"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2023年审查文件总数量</w:t>
            </w:r>
          </w:p>
        </w:tc>
        <w:tc>
          <w:tcPr>
            <w:tcW w:w="1395"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其中：经审查修改文件数量</w:t>
            </w:r>
          </w:p>
        </w:tc>
        <w:tc>
          <w:tcPr>
            <w:tcW w:w="1766"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其中：适用例外规定文件数量</w:t>
            </w:r>
          </w:p>
        </w:tc>
        <w:tc>
          <w:tcPr>
            <w:tcW w:w="1159"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梳理文件总数量</w:t>
            </w:r>
          </w:p>
        </w:tc>
        <w:tc>
          <w:tcPr>
            <w:tcW w:w="1800"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其中：无排除限制竞争问题文件数量</w:t>
            </w:r>
          </w:p>
        </w:tc>
        <w:tc>
          <w:tcPr>
            <w:tcW w:w="1448"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其中：设置过渡期文件数量</w:t>
            </w:r>
          </w:p>
        </w:tc>
        <w:tc>
          <w:tcPr>
            <w:tcW w:w="1493"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其中：适用例外规定文件数量</w:t>
            </w:r>
          </w:p>
        </w:tc>
        <w:tc>
          <w:tcPr>
            <w:tcW w:w="1492"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其中：修改文件数量</w:t>
            </w:r>
          </w:p>
        </w:tc>
        <w:tc>
          <w:tcPr>
            <w:tcW w:w="1508"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其中：废止文件数量</w:t>
            </w:r>
          </w:p>
        </w:tc>
        <w:tc>
          <w:tcPr>
            <w:tcW w:w="884"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440"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395"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766"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159"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800"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448"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493"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492"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1508"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c>
          <w:tcPr>
            <w:tcW w:w="884"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p>
        </w:tc>
      </w:tr>
    </w:tbl>
    <w:p>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CESI仿宋-GB18030" w:hAnsi="CESI仿宋-GB18030" w:eastAsia="CESI仿宋-GB18030" w:cs="CESI仿宋-GB18030"/>
          <w:sz w:val="22"/>
          <w:szCs w:val="22"/>
          <w:lang w:val="en-US" w:eastAsia="zh-CN"/>
        </w:rPr>
      </w:pPr>
      <w:r>
        <w:rPr>
          <w:rFonts w:hint="eastAsia" w:ascii="CESI仿宋-GB18030" w:hAnsi="CESI仿宋-GB18030" w:eastAsia="CESI仿宋-GB18030" w:cs="CESI仿宋-GB18030"/>
          <w:sz w:val="28"/>
          <w:szCs w:val="28"/>
          <w:lang w:val="en-US" w:eastAsia="zh-CN"/>
        </w:rPr>
        <w:t>填表说明：</w:t>
      </w:r>
      <w:r>
        <w:rPr>
          <w:rFonts w:hint="eastAsia" w:ascii="CESI仿宋-GB18030" w:hAnsi="CESI仿宋-GB18030" w:eastAsia="CESI仿宋-GB18030" w:cs="CESI仿宋-GB18030"/>
          <w:sz w:val="22"/>
          <w:szCs w:val="22"/>
          <w:lang w:val="en-US" w:eastAsia="zh-CN"/>
        </w:rPr>
        <w:t>1.表中“政策措施”指现行有效的涉及市场主体经济活动的规章、规范性文件和其他政策措施</w:t>
      </w:r>
      <w:r>
        <w:rPr>
          <w:rFonts w:hint="eastAsia" w:ascii="CESI仿宋-GB18030" w:hAnsi="CESI仿宋-GB18030" w:eastAsia="CESI仿宋-GB18030" w:cs="CESI仿宋-GB18030"/>
          <w:color w:val="000000"/>
          <w:sz w:val="22"/>
          <w:szCs w:val="22"/>
          <w:highlight w:val="none"/>
          <w:lang w:eastAsia="zh-CN"/>
        </w:rPr>
        <w:t>，以及“一事一议”形式的具体政策措施等</w:t>
      </w:r>
      <w:r>
        <w:rPr>
          <w:rFonts w:hint="eastAsia" w:ascii="CESI仿宋-GB18030" w:hAnsi="CESI仿宋-GB18030" w:eastAsia="CESI仿宋-GB18030" w:cs="CESI仿宋-GB18030"/>
          <w:sz w:val="22"/>
          <w:szCs w:val="22"/>
          <w:lang w:val="en-US" w:eastAsia="zh-CN"/>
        </w:rPr>
        <w:t>。不包括（1）内部管理性文件（如涉及人事、机构、编制、财务、外事、保密、工作性制度、程序性规则）；（2）一般事务性文件（报告、总结、分工、会议通知、检查通知、讲话等）；（3）过程性文件（如不涉及出台具体政策措施的请示、征求意见函、回复意见函）；（4）常规性的具体行政行为（如依法作出的行政处罚、行政许可、常规性的项目）</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880" w:leftChars="0" w:hanging="880" w:hangingChars="400"/>
        <w:jc w:val="left"/>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kern w:val="2"/>
          <w:sz w:val="22"/>
          <w:szCs w:val="22"/>
          <w:lang w:val="en-US" w:eastAsia="zh-CN" w:bidi="ar-SA"/>
        </w:rPr>
        <w:t>2.</w:t>
      </w:r>
      <w:r>
        <w:rPr>
          <w:rFonts w:hint="eastAsia" w:ascii="CESI仿宋-GB18030" w:hAnsi="CESI仿宋-GB18030" w:eastAsia="CESI仿宋-GB18030" w:cs="CESI仿宋-GB18030"/>
          <w:sz w:val="22"/>
          <w:szCs w:val="22"/>
          <w:lang w:val="en-US" w:eastAsia="zh-CN"/>
        </w:rPr>
        <w:t>请各单位于2023年10月15日前将此表报送永宁县公平竞争审查工作联席会议办公室。邮箱：85293145@qq.com    电话：8019211</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400" w:firstLine="1320" w:firstLineChars="600"/>
        <w:jc w:val="left"/>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22"/>
          <w:szCs w:val="22"/>
          <w:lang w:val="en-US" w:eastAsia="zh-CN"/>
        </w:rPr>
        <w:t>地址：永宁县市场监督管理局315办公室</w:t>
      </w:r>
      <w:r>
        <w:rPr>
          <w:rFonts w:hint="eastAsia" w:ascii="CESI仿宋-GB18030" w:hAnsi="CESI仿宋-GB18030" w:eastAsia="CESI仿宋-GB18030" w:cs="CESI仿宋-GB18030"/>
          <w:sz w:val="24"/>
          <w:szCs w:val="24"/>
          <w:lang w:val="en-US" w:eastAsia="zh-CN"/>
        </w:rPr>
        <w:br w:type="page"/>
      </w:r>
      <w:r>
        <w:rPr>
          <w:rFonts w:hint="eastAsia" w:ascii="CESI仿宋-GB18030" w:hAnsi="CESI仿宋-GB18030" w:eastAsia="CESI仿宋-GB18030" w:cs="CESI仿宋-GB18030"/>
          <w:sz w:val="24"/>
          <w:szCs w:val="24"/>
          <w:lang w:val="en-US" w:eastAsia="zh-CN"/>
        </w:rPr>
        <w:t xml:space="preserve">       </w:t>
      </w:r>
      <w:r>
        <w:rPr>
          <w:rFonts w:hint="eastAsia" w:ascii="黑体" w:hAnsi="黑体" w:eastAsia="黑体" w:cs="黑体"/>
          <w:color w:val="00000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×××单位妨碍统一市场和公平竞争的政策措施清理情况统计表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报送单位：</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联系人：</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 xml:space="preserve">       </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联系电话：</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 xml:space="preserve">           </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填表时间：</w:t>
      </w:r>
    </w:p>
    <w:tbl>
      <w:tblPr>
        <w:tblStyle w:val="11"/>
        <w:tblW w:w="14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767"/>
        <w:gridCol w:w="1140"/>
        <w:gridCol w:w="1560"/>
        <w:gridCol w:w="930"/>
        <w:gridCol w:w="1150"/>
        <w:gridCol w:w="1260"/>
        <w:gridCol w:w="1570"/>
        <w:gridCol w:w="138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85" w:type="dxa"/>
            <w:noWrap w:val="0"/>
            <w:vAlign w:val="center"/>
          </w:tcPr>
          <w:p>
            <w:pPr>
              <w:pStyle w:val="7"/>
              <w:jc w:val="center"/>
              <w:rPr>
                <w:rFonts w:hint="eastAsia" w:ascii="CESI黑体-GB18030" w:hAnsi="CESI黑体-GB18030" w:eastAsia="CESI黑体-GB18030" w:cs="CESI黑体-GB18030"/>
                <w:sz w:val="32"/>
                <w:szCs w:val="32"/>
                <w:vertAlign w:val="baseline"/>
                <w:lang w:val="en-US" w:eastAsia="zh-CN"/>
              </w:rPr>
            </w:pPr>
            <w:r>
              <w:rPr>
                <w:rFonts w:hint="eastAsia" w:ascii="CESI黑体-GB18030" w:hAnsi="CESI黑体-GB18030" w:eastAsia="CESI黑体-GB18030" w:cs="CESI黑体-GB18030"/>
                <w:sz w:val="28"/>
                <w:szCs w:val="28"/>
                <w:vertAlign w:val="baseline"/>
                <w:lang w:val="en-US" w:eastAsia="zh-CN"/>
              </w:rPr>
              <w:t>序号</w:t>
            </w:r>
          </w:p>
        </w:tc>
        <w:tc>
          <w:tcPr>
            <w:tcW w:w="3767"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sz w:val="32"/>
                <w:szCs w:val="32"/>
                <w:vertAlign w:val="baseline"/>
                <w:lang w:val="en-US" w:eastAsia="zh-CN"/>
              </w:rPr>
            </w:pPr>
            <w:r>
              <w:rPr>
                <w:rFonts w:hint="eastAsia" w:ascii="CESI黑体-GB18030" w:hAnsi="CESI黑体-GB18030" w:eastAsia="CESI黑体-GB18030" w:cs="CESI黑体-GB18030"/>
                <w:b w:val="0"/>
                <w:bCs w:val="0"/>
                <w:color w:val="auto"/>
                <w:sz w:val="28"/>
                <w:szCs w:val="28"/>
              </w:rPr>
              <w:t>文件名称</w:t>
            </w:r>
          </w:p>
        </w:tc>
        <w:tc>
          <w:tcPr>
            <w:tcW w:w="114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黑体-GB18030" w:hAnsi="CESI黑体-GB18030" w:eastAsia="CESI黑体-GB18030" w:cs="CESI黑体-GB18030"/>
                <w:b w:val="0"/>
                <w:bCs w:val="0"/>
                <w:color w:val="auto"/>
                <w:sz w:val="28"/>
                <w:szCs w:val="28"/>
                <w:lang w:eastAsia="zh-CN"/>
              </w:rPr>
            </w:pPr>
            <w:r>
              <w:rPr>
                <w:rFonts w:hint="eastAsia" w:ascii="CESI黑体-GB18030" w:hAnsi="CESI黑体-GB18030" w:eastAsia="CESI黑体-GB18030" w:cs="CESI黑体-GB18030"/>
                <w:b w:val="0"/>
                <w:bCs w:val="0"/>
                <w:color w:val="auto"/>
                <w:sz w:val="28"/>
                <w:szCs w:val="28"/>
              </w:rPr>
              <w:t>文号</w:t>
            </w:r>
          </w:p>
        </w:tc>
        <w:tc>
          <w:tcPr>
            <w:tcW w:w="156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b w:val="0"/>
                <w:bCs w:val="0"/>
                <w:color w:val="auto"/>
                <w:sz w:val="28"/>
                <w:szCs w:val="28"/>
                <w:lang w:eastAsia="zh-CN"/>
              </w:rPr>
            </w:pPr>
            <w:r>
              <w:rPr>
                <w:rFonts w:hint="eastAsia" w:ascii="CESI黑体-GB18030" w:hAnsi="CESI黑体-GB18030" w:eastAsia="CESI黑体-GB18030" w:cs="CESI黑体-GB18030"/>
                <w:b w:val="0"/>
                <w:bCs w:val="0"/>
                <w:color w:val="auto"/>
                <w:sz w:val="28"/>
                <w:szCs w:val="28"/>
                <w:lang w:eastAsia="zh-CN"/>
              </w:rPr>
              <w:t>发文时间</w:t>
            </w:r>
          </w:p>
        </w:tc>
        <w:tc>
          <w:tcPr>
            <w:tcW w:w="93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b w:val="0"/>
                <w:bCs w:val="0"/>
                <w:color w:val="auto"/>
                <w:sz w:val="28"/>
                <w:szCs w:val="28"/>
                <w:lang w:val="en-US" w:eastAsia="zh-CN"/>
              </w:rPr>
            </w:pPr>
            <w:r>
              <w:rPr>
                <w:rFonts w:hint="eastAsia" w:ascii="CESI黑体-GB18030" w:hAnsi="CESI黑体-GB18030" w:eastAsia="CESI黑体-GB18030" w:cs="CESI黑体-GB18030"/>
                <w:b w:val="0"/>
                <w:bCs w:val="0"/>
                <w:color w:val="auto"/>
                <w:sz w:val="28"/>
                <w:szCs w:val="28"/>
                <w:lang w:val="en-US" w:eastAsia="zh-CN"/>
              </w:rPr>
              <w:t>类别</w:t>
            </w:r>
          </w:p>
        </w:tc>
        <w:tc>
          <w:tcPr>
            <w:tcW w:w="115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b w:val="0"/>
                <w:bCs w:val="0"/>
                <w:color w:val="auto"/>
                <w:sz w:val="28"/>
                <w:szCs w:val="28"/>
                <w:lang w:val="en-US" w:eastAsia="zh-CN"/>
              </w:rPr>
            </w:pPr>
            <w:r>
              <w:rPr>
                <w:rFonts w:hint="eastAsia" w:ascii="CESI黑体-GB18030" w:hAnsi="CESI黑体-GB18030" w:eastAsia="CESI黑体-GB18030" w:cs="CESI黑体-GB18030"/>
                <w:b w:val="0"/>
                <w:bCs w:val="0"/>
                <w:color w:val="auto"/>
                <w:sz w:val="28"/>
                <w:szCs w:val="28"/>
                <w:lang w:val="en-US" w:eastAsia="zh-CN"/>
              </w:rPr>
              <w:t>清理意见</w:t>
            </w:r>
          </w:p>
        </w:tc>
        <w:tc>
          <w:tcPr>
            <w:tcW w:w="126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b w:val="0"/>
                <w:bCs w:val="0"/>
                <w:color w:val="auto"/>
                <w:sz w:val="28"/>
                <w:szCs w:val="28"/>
                <w:lang w:val="en-US" w:eastAsia="zh-CN"/>
              </w:rPr>
            </w:pPr>
            <w:r>
              <w:rPr>
                <w:rFonts w:hint="eastAsia" w:ascii="CESI黑体-GB18030" w:hAnsi="CESI黑体-GB18030" w:eastAsia="CESI黑体-GB18030" w:cs="CESI黑体-GB18030"/>
                <w:b w:val="0"/>
                <w:bCs w:val="0"/>
                <w:color w:val="auto"/>
                <w:sz w:val="28"/>
                <w:szCs w:val="28"/>
                <w:lang w:val="en-US" w:eastAsia="zh-CN"/>
              </w:rPr>
              <w:t>清理理由</w:t>
            </w:r>
          </w:p>
        </w:tc>
        <w:tc>
          <w:tcPr>
            <w:tcW w:w="157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b w:val="0"/>
                <w:bCs w:val="0"/>
                <w:color w:val="auto"/>
                <w:sz w:val="28"/>
                <w:szCs w:val="28"/>
                <w:lang w:val="en-US" w:eastAsia="zh-CN"/>
              </w:rPr>
            </w:pPr>
            <w:r>
              <w:rPr>
                <w:rFonts w:hint="eastAsia" w:ascii="CESI黑体-GB18030" w:hAnsi="CESI黑体-GB18030" w:eastAsia="CESI黑体-GB18030" w:cs="CESI黑体-GB18030"/>
                <w:b w:val="0"/>
                <w:bCs w:val="0"/>
                <w:color w:val="auto"/>
                <w:sz w:val="28"/>
                <w:szCs w:val="28"/>
                <w:lang w:val="en-US" w:eastAsia="zh-CN"/>
              </w:rPr>
              <w:t>违反公平竞争审查标准的具体内容</w:t>
            </w:r>
          </w:p>
        </w:tc>
        <w:tc>
          <w:tcPr>
            <w:tcW w:w="138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b w:val="0"/>
                <w:bCs w:val="0"/>
                <w:color w:val="auto"/>
                <w:sz w:val="28"/>
                <w:szCs w:val="28"/>
                <w:lang w:val="en-US" w:eastAsia="zh-CN"/>
              </w:rPr>
            </w:pPr>
            <w:r>
              <w:rPr>
                <w:rFonts w:hint="eastAsia" w:ascii="CESI黑体-GB18030" w:hAnsi="CESI黑体-GB18030" w:eastAsia="CESI黑体-GB18030" w:cs="CESI黑体-GB18030"/>
                <w:b w:val="0"/>
                <w:bCs w:val="0"/>
                <w:color w:val="auto"/>
                <w:sz w:val="28"/>
                <w:szCs w:val="28"/>
                <w:lang w:val="en-US" w:eastAsia="zh-CN"/>
              </w:rPr>
              <w:t>完成调整或废止日期</w:t>
            </w:r>
          </w:p>
        </w:tc>
        <w:tc>
          <w:tcPr>
            <w:tcW w:w="830" w:type="dxa"/>
            <w:noWrap w:val="0"/>
            <w:vAlign w:val="center"/>
          </w:tcPr>
          <w:p>
            <w:pPr>
              <w:pStyle w:val="3"/>
              <w:keepLines w:val="0"/>
              <w:pageBreakBefore w:val="0"/>
              <w:widowControl w:val="0"/>
              <w:kinsoku/>
              <w:wordWrap/>
              <w:overflowPunct/>
              <w:topLinePunct w:val="0"/>
              <w:autoSpaceDE/>
              <w:autoSpaceDN/>
              <w:bidi w:val="0"/>
              <w:adjustRightInd/>
              <w:snapToGrid/>
              <w:spacing w:line="360" w:lineRule="exact"/>
              <w:textAlignment w:val="auto"/>
              <w:rPr>
                <w:rFonts w:hint="eastAsia" w:ascii="CESI黑体-GB18030" w:hAnsi="CESI黑体-GB18030" w:eastAsia="CESI黑体-GB18030" w:cs="CESI黑体-GB18030"/>
                <w:b w:val="0"/>
                <w:bCs w:val="0"/>
                <w:color w:val="auto"/>
                <w:sz w:val="28"/>
                <w:szCs w:val="28"/>
                <w:lang w:val="en-US" w:eastAsia="zh-CN"/>
              </w:rPr>
            </w:pPr>
            <w:r>
              <w:rPr>
                <w:rFonts w:hint="eastAsia" w:ascii="CESI黑体-GB18030" w:hAnsi="CESI黑体-GB18030" w:eastAsia="CESI黑体-GB18030" w:cs="CESI黑体-GB18030"/>
                <w:b w:val="0"/>
                <w:bCs w:val="0"/>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5"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3767"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140" w:type="dxa"/>
            <w:noWrap w:val="0"/>
            <w:vAlign w:val="center"/>
          </w:tcPr>
          <w:p>
            <w:pPr>
              <w:pStyle w:val="7"/>
              <w:jc w:val="center"/>
              <w:rPr>
                <w:rFonts w:hint="eastAsia" w:ascii="CESI黑体-GB18030" w:hAnsi="CESI黑体-GB18030" w:eastAsia="CESI黑体-GB18030" w:cs="CESI黑体-GB18030"/>
                <w:kern w:val="2"/>
                <w:sz w:val="28"/>
                <w:szCs w:val="28"/>
                <w:vertAlign w:val="baseline"/>
                <w:lang w:val="en-US" w:eastAsia="zh-CN" w:bidi="ar-SA"/>
              </w:rPr>
            </w:pPr>
          </w:p>
        </w:tc>
        <w:tc>
          <w:tcPr>
            <w:tcW w:w="1560" w:type="dxa"/>
            <w:noWrap w:val="0"/>
            <w:vAlign w:val="center"/>
          </w:tcPr>
          <w:p>
            <w:pPr>
              <w:pStyle w:val="7"/>
              <w:jc w:val="center"/>
              <w:rPr>
                <w:rFonts w:hint="eastAsia" w:ascii="CESI黑体-GB18030" w:hAnsi="CESI黑体-GB18030" w:eastAsia="CESI黑体-GB18030" w:cs="CESI黑体-GB18030"/>
                <w:kern w:val="2"/>
                <w:sz w:val="28"/>
                <w:szCs w:val="28"/>
                <w:vertAlign w:val="baseline"/>
                <w:lang w:val="en-US" w:eastAsia="zh-CN" w:bidi="ar-SA"/>
              </w:rPr>
            </w:pPr>
          </w:p>
        </w:tc>
        <w:tc>
          <w:tcPr>
            <w:tcW w:w="930" w:type="dxa"/>
            <w:noWrap w:val="0"/>
            <w:vAlign w:val="center"/>
          </w:tcPr>
          <w:p>
            <w:pPr>
              <w:pStyle w:val="7"/>
              <w:jc w:val="center"/>
              <w:rPr>
                <w:rFonts w:hint="eastAsia" w:ascii="CESI黑体-GB18030" w:hAnsi="CESI黑体-GB18030" w:eastAsia="CESI黑体-GB18030" w:cs="CESI黑体-GB18030"/>
                <w:kern w:val="2"/>
                <w:sz w:val="28"/>
                <w:szCs w:val="28"/>
                <w:vertAlign w:val="baseline"/>
                <w:lang w:val="en-US" w:eastAsia="zh-CN" w:bidi="ar-SA"/>
              </w:rPr>
            </w:pPr>
          </w:p>
        </w:tc>
        <w:tc>
          <w:tcPr>
            <w:tcW w:w="1150" w:type="dxa"/>
            <w:noWrap w:val="0"/>
            <w:vAlign w:val="center"/>
          </w:tcPr>
          <w:p>
            <w:pPr>
              <w:pStyle w:val="7"/>
              <w:jc w:val="center"/>
              <w:rPr>
                <w:rFonts w:hint="eastAsia" w:ascii="CESI黑体-GB18030" w:hAnsi="CESI黑体-GB18030" w:eastAsia="CESI黑体-GB18030" w:cs="CESI黑体-GB18030"/>
                <w:kern w:val="2"/>
                <w:sz w:val="28"/>
                <w:szCs w:val="28"/>
                <w:vertAlign w:val="baseline"/>
                <w:lang w:val="en-US" w:eastAsia="zh-CN" w:bidi="ar-SA"/>
              </w:rPr>
            </w:pPr>
          </w:p>
        </w:tc>
        <w:tc>
          <w:tcPr>
            <w:tcW w:w="1260" w:type="dxa"/>
            <w:noWrap w:val="0"/>
            <w:vAlign w:val="center"/>
          </w:tcPr>
          <w:p>
            <w:pPr>
              <w:pStyle w:val="7"/>
              <w:jc w:val="center"/>
              <w:rPr>
                <w:rFonts w:hint="eastAsia" w:ascii="CESI黑体-GB18030" w:hAnsi="CESI黑体-GB18030" w:eastAsia="CESI黑体-GB18030" w:cs="CESI黑体-GB18030"/>
                <w:kern w:val="2"/>
                <w:sz w:val="28"/>
                <w:szCs w:val="28"/>
                <w:vertAlign w:val="baseline"/>
                <w:lang w:val="en-US" w:eastAsia="zh-CN" w:bidi="ar-SA"/>
              </w:rPr>
            </w:pPr>
          </w:p>
        </w:tc>
        <w:tc>
          <w:tcPr>
            <w:tcW w:w="1570"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p>
        </w:tc>
        <w:tc>
          <w:tcPr>
            <w:tcW w:w="1380"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p>
        </w:tc>
        <w:tc>
          <w:tcPr>
            <w:tcW w:w="830"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5"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3767"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14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56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93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1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26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57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38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83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85"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3767"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14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56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93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15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26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57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138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c>
          <w:tcPr>
            <w:tcW w:w="830" w:type="dxa"/>
            <w:noWrap w:val="0"/>
            <w:vAlign w:val="center"/>
          </w:tcPr>
          <w:p>
            <w:pPr>
              <w:pStyle w:val="7"/>
              <w:jc w:val="center"/>
              <w:rPr>
                <w:rFonts w:hint="eastAsia" w:ascii="CESI仿宋-GB18030" w:hAnsi="CESI仿宋-GB18030" w:eastAsia="CESI仿宋-GB18030" w:cs="CESI仿宋-GB1803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color w:val="000000"/>
          <w:sz w:val="28"/>
          <w:szCs w:val="28"/>
          <w:highlight w:val="none"/>
          <w:lang w:val="en-US" w:eastAsia="zh-CN"/>
        </w:rPr>
        <w:t>填表说明：</w:t>
      </w:r>
      <w:r>
        <w:rPr>
          <w:rFonts w:hint="eastAsia" w:ascii="CESI仿宋-GB18030" w:hAnsi="CESI仿宋-GB18030" w:eastAsia="CESI仿宋-GB18030" w:cs="CESI仿宋-GB18030"/>
          <w:kern w:val="2"/>
          <w:sz w:val="22"/>
          <w:szCs w:val="22"/>
          <w:lang w:val="en-US" w:eastAsia="zh-CN" w:bidi="ar-SA"/>
        </w:rPr>
        <w:t>本表填写经过清理“废止、修改、符合例外规定保留”的政策措施。2.“类别”栏应选填规章、规范性文件、其他政策措施。3.“清理意见”填写废止、修改、符合例外规定保留等，相同类别文件顺序排列。4.“清理理由</w:t>
      </w:r>
      <w:r>
        <w:rPr>
          <w:rFonts w:hint="default" w:ascii="CESI仿宋-GB18030" w:hAnsi="CESI仿宋-GB18030" w:eastAsia="CESI仿宋-GB18030" w:cs="CESI仿宋-GB18030"/>
          <w:kern w:val="2"/>
          <w:sz w:val="22"/>
          <w:szCs w:val="22"/>
          <w:lang w:val="en-US" w:eastAsia="zh-CN" w:bidi="ar-SA"/>
        </w:rPr>
        <w:t>”</w:t>
      </w:r>
      <w:r>
        <w:rPr>
          <w:rFonts w:hint="eastAsia" w:ascii="CESI仿宋-GB18030" w:hAnsi="CESI仿宋-GB18030" w:eastAsia="CESI仿宋-GB18030" w:cs="CESI仿宋-GB18030"/>
          <w:kern w:val="2"/>
          <w:sz w:val="22"/>
          <w:szCs w:val="22"/>
          <w:lang w:val="en-US" w:eastAsia="zh-CN" w:bidi="ar-SA"/>
        </w:rPr>
        <w:t>填写属于四个方面清理重点的何种情形，即</w:t>
      </w:r>
      <w:r>
        <w:rPr>
          <w:rFonts w:hint="default" w:ascii="CESI仿宋-GB18030" w:hAnsi="CESI仿宋-GB18030" w:eastAsia="CESI仿宋-GB18030" w:cs="CESI仿宋-GB18030"/>
          <w:kern w:val="2"/>
          <w:sz w:val="22"/>
          <w:szCs w:val="22"/>
          <w:lang w:val="en-US" w:eastAsia="zh-CN" w:bidi="ar-SA"/>
        </w:rPr>
        <w:t>妨碍市场准入和退出</w:t>
      </w:r>
      <w:r>
        <w:rPr>
          <w:rFonts w:hint="eastAsia" w:ascii="CESI仿宋-GB18030" w:hAnsi="CESI仿宋-GB18030" w:eastAsia="CESI仿宋-GB18030" w:cs="CESI仿宋-GB18030"/>
          <w:kern w:val="2"/>
          <w:sz w:val="22"/>
          <w:szCs w:val="22"/>
          <w:lang w:val="en-US" w:eastAsia="zh-CN" w:bidi="ar-SA"/>
        </w:rPr>
        <w:t>、妨碍商品和要素自由流动、影响生产经营成本、影响生产经营行为、维护国家经济安全（文化安全、科技安全、扶贫开发、救灾救助、节约能源资源）等例外情形；5、“违反公平竞争审查标准的具体内容”对政策内容进行修订的，应列明具体内容及整改修订情况。6.“完成调整或废止日期”栏填写废止、修改的时间。因符合例外规定继续保留的，应详细说明适用例外规定的具体理由和实施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CESI黑体-GB18030" w:hAnsi="CESI黑体-GB18030" w:eastAsia="CESI黑体-GB18030" w:cs="CESI黑体-GB18030"/>
          <w:color w:val="000000"/>
          <w:sz w:val="32"/>
          <w:szCs w:val="32"/>
          <w:highlight w:val="none"/>
          <w:lang w:val="en-US" w:eastAsia="zh-CN"/>
        </w:rPr>
        <w:br w:type="page"/>
      </w:r>
      <w:r>
        <w:rPr>
          <w:rFonts w:hint="eastAsia" w:ascii="黑体" w:hAnsi="黑体" w:eastAsia="黑体" w:cs="黑体"/>
          <w:color w:val="000000"/>
          <w:sz w:val="32"/>
          <w:szCs w:val="32"/>
          <w:highlight w:val="none"/>
          <w:lang w:val="en-US" w:eastAsia="zh-CN"/>
        </w:rPr>
        <w:t>附件4：</w:t>
      </w:r>
      <w:r>
        <w:rPr>
          <w:rFonts w:hint="eastAsia" w:ascii="CESI黑体-GB18030" w:hAnsi="CESI黑体-GB18030" w:eastAsia="CESI黑体-GB18030" w:cs="CESI黑体-GB18030"/>
          <w:color w:val="000000"/>
          <w:sz w:val="32"/>
          <w:szCs w:val="32"/>
          <w:highlight w:val="none"/>
          <w:lang w:val="en-US" w:eastAsia="zh-CN"/>
        </w:rPr>
        <w:t>　　　　　　　　　　　　</w:t>
      </w:r>
      <w:r>
        <w:rPr>
          <w:rFonts w:hint="eastAsia" w:ascii="方正小标宋简体" w:hAnsi="方正小标宋简体" w:eastAsia="方正小标宋简体" w:cs="方正小标宋简体"/>
          <w:color w:val="000000"/>
          <w:sz w:val="44"/>
          <w:szCs w:val="4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交叉抽查检查安排表</w:t>
      </w:r>
    </w:p>
    <w:tbl>
      <w:tblPr>
        <w:tblStyle w:val="11"/>
        <w:tblpPr w:leftFromText="180" w:rightFromText="180" w:vertAnchor="page" w:horzAnchor="page" w:tblpX="1412" w:tblpY="3126"/>
        <w:tblOverlap w:val="never"/>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519"/>
        <w:gridCol w:w="542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54"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序号</w:t>
            </w:r>
          </w:p>
        </w:tc>
        <w:tc>
          <w:tcPr>
            <w:tcW w:w="4519"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检查单位</w:t>
            </w:r>
          </w:p>
        </w:tc>
        <w:tc>
          <w:tcPr>
            <w:tcW w:w="5425"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被检查单位</w:t>
            </w:r>
          </w:p>
        </w:tc>
        <w:tc>
          <w:tcPr>
            <w:tcW w:w="3842" w:type="dxa"/>
            <w:noWrap w:val="0"/>
            <w:vAlign w:val="center"/>
          </w:tcPr>
          <w:p>
            <w:pPr>
              <w:pStyle w:val="7"/>
              <w:jc w:val="center"/>
              <w:rPr>
                <w:rFonts w:hint="eastAsia" w:ascii="CESI黑体-GB18030" w:hAnsi="CESI黑体-GB18030" w:eastAsia="CESI黑体-GB18030" w:cs="CESI黑体-GB18030"/>
                <w:sz w:val="28"/>
                <w:szCs w:val="28"/>
                <w:vertAlign w:val="baseline"/>
                <w:lang w:val="en-US" w:eastAsia="zh-CN"/>
              </w:rPr>
            </w:pPr>
            <w:r>
              <w:rPr>
                <w:rFonts w:hint="eastAsia" w:ascii="CESI黑体-GB18030" w:hAnsi="CESI黑体-GB18030" w:eastAsia="CESI黑体-GB18030" w:cs="CESI黑体-GB1803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r>
              <w:rPr>
                <w:rFonts w:hint="eastAsia" w:ascii="CESI仿宋-GB18030" w:hAnsi="CESI仿宋-GB18030" w:eastAsia="CESI仿宋-GB18030" w:cs="CESI仿宋-GB18030"/>
                <w:sz w:val="32"/>
                <w:szCs w:val="32"/>
                <w:vertAlign w:val="baseline"/>
                <w:lang w:val="en-US" w:eastAsia="zh-CN"/>
              </w:rPr>
              <w:t>1</w:t>
            </w:r>
          </w:p>
        </w:tc>
        <w:tc>
          <w:tcPr>
            <w:tcW w:w="4519" w:type="dxa"/>
            <w:noWrap w:val="0"/>
            <w:vAlign w:val="center"/>
          </w:tcPr>
          <w:p>
            <w:pPr>
              <w:widowControl/>
              <w:jc w:val="center"/>
              <w:rPr>
                <w:rFonts w:hint="eastAsia" w:ascii="CESI仿宋-GB18030" w:hAnsi="CESI仿宋-GB18030" w:eastAsia="CESI仿宋-GB18030" w:cs="CESI仿宋-GB18030"/>
                <w:sz w:val="40"/>
                <w:szCs w:val="48"/>
                <w:vertAlign w:val="baseline"/>
              </w:rPr>
            </w:pPr>
            <w:r>
              <w:rPr>
                <w:rFonts w:hint="eastAsia" w:ascii="CESI仿宋-GB18030" w:hAnsi="CESI仿宋-GB18030" w:eastAsia="CESI仿宋-GB18030" w:cs="CESI仿宋-GB18030"/>
                <w:color w:val="000000"/>
                <w:kern w:val="0"/>
                <w:sz w:val="28"/>
                <w:szCs w:val="28"/>
                <w:lang w:eastAsia="zh-CN"/>
              </w:rPr>
              <w:t>永宁县市场监管局</w:t>
            </w:r>
          </w:p>
        </w:tc>
        <w:tc>
          <w:tcPr>
            <w:tcW w:w="5425" w:type="dxa"/>
            <w:noWrap w:val="0"/>
            <w:vAlign w:val="center"/>
          </w:tcPr>
          <w:p>
            <w:pPr>
              <w:widowControl/>
              <w:jc w:val="center"/>
              <w:rPr>
                <w:rFonts w:hint="eastAsia" w:ascii="CESI仿宋-GB18030" w:hAnsi="CESI仿宋-GB18030" w:eastAsia="CESI仿宋-GB18030" w:cs="CESI仿宋-GB18030"/>
                <w:color w:val="000000"/>
                <w:kern w:val="0"/>
                <w:sz w:val="28"/>
                <w:szCs w:val="28"/>
                <w:lang w:eastAsia="zh-CN"/>
              </w:rPr>
            </w:pPr>
            <w:r>
              <w:rPr>
                <w:rFonts w:hint="eastAsia" w:ascii="CESI仿宋-GB18030" w:hAnsi="CESI仿宋-GB18030" w:eastAsia="CESI仿宋-GB18030" w:cs="CESI仿宋-GB18030"/>
                <w:color w:val="000000"/>
                <w:kern w:val="0"/>
                <w:sz w:val="28"/>
                <w:szCs w:val="28"/>
                <w:lang w:eastAsia="zh-CN"/>
              </w:rPr>
              <w:t>永宁县住建局、商投局</w:t>
            </w:r>
          </w:p>
        </w:tc>
        <w:tc>
          <w:tcPr>
            <w:tcW w:w="3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仿宋-GB18030" w:hAnsi="CESI仿宋-GB18030" w:eastAsia="CESI仿宋-GB18030" w:cs="CESI仿宋-GB18030"/>
                <w:lang w:eastAsia="zh-CN"/>
              </w:rPr>
            </w:pPr>
            <w:r>
              <w:rPr>
                <w:rFonts w:hint="eastAsia" w:ascii="CESI仿宋-GB18030" w:hAnsi="CESI仿宋-GB18030" w:eastAsia="CESI仿宋-GB18030" w:cs="CESI仿宋-GB18030"/>
                <w:sz w:val="28"/>
                <w:szCs w:val="28"/>
                <w:lang w:val="en-US" w:eastAsia="zh-CN"/>
              </w:rPr>
              <w:t>检查单位可现场抽查或登录被抽查单位政务网站，抽查至少5份涉及市场主体经济活动的现行有效的政策性文件。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54"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r>
              <w:rPr>
                <w:rFonts w:hint="eastAsia" w:ascii="CESI仿宋-GB18030" w:hAnsi="CESI仿宋-GB18030" w:eastAsia="CESI仿宋-GB18030" w:cs="CESI仿宋-GB18030"/>
                <w:sz w:val="32"/>
                <w:szCs w:val="32"/>
                <w:vertAlign w:val="baseline"/>
                <w:lang w:val="en-US" w:eastAsia="zh-CN"/>
              </w:rPr>
              <w:t>2</w:t>
            </w:r>
          </w:p>
        </w:tc>
        <w:tc>
          <w:tcPr>
            <w:tcW w:w="4519" w:type="dxa"/>
            <w:noWrap w:val="0"/>
            <w:vAlign w:val="center"/>
          </w:tcPr>
          <w:p>
            <w:pPr>
              <w:widowControl/>
              <w:jc w:val="center"/>
              <w:rPr>
                <w:rFonts w:hint="eastAsia" w:ascii="CESI仿宋-GB18030" w:hAnsi="CESI仿宋-GB18030" w:eastAsia="CESI仿宋-GB18030" w:cs="CESI仿宋-GB18030"/>
                <w:sz w:val="40"/>
                <w:szCs w:val="48"/>
                <w:vertAlign w:val="baseline"/>
              </w:rPr>
            </w:pPr>
            <w:r>
              <w:rPr>
                <w:rFonts w:hint="eastAsia" w:ascii="CESI仿宋-GB18030" w:hAnsi="CESI仿宋-GB18030" w:eastAsia="CESI仿宋-GB18030" w:cs="CESI仿宋-GB18030"/>
                <w:color w:val="000000"/>
                <w:kern w:val="0"/>
                <w:sz w:val="28"/>
                <w:szCs w:val="28"/>
                <w:lang w:eastAsia="zh-CN"/>
              </w:rPr>
              <w:t>永宁县发改局</w:t>
            </w:r>
          </w:p>
        </w:tc>
        <w:tc>
          <w:tcPr>
            <w:tcW w:w="5425" w:type="dxa"/>
            <w:noWrap w:val="0"/>
            <w:vAlign w:val="center"/>
          </w:tcPr>
          <w:p>
            <w:pPr>
              <w:widowControl/>
              <w:jc w:val="center"/>
              <w:rPr>
                <w:rFonts w:hint="eastAsia" w:ascii="CESI仿宋-GB18030" w:hAnsi="CESI仿宋-GB18030" w:eastAsia="CESI仿宋-GB18030" w:cs="CESI仿宋-GB18030"/>
                <w:color w:val="000000"/>
                <w:kern w:val="0"/>
                <w:sz w:val="28"/>
                <w:szCs w:val="28"/>
                <w:lang w:val="en-US" w:eastAsia="zh-CN"/>
              </w:rPr>
            </w:pPr>
            <w:r>
              <w:rPr>
                <w:rFonts w:hint="eastAsia" w:ascii="CESI仿宋-GB18030" w:hAnsi="CESI仿宋-GB18030" w:eastAsia="CESI仿宋-GB18030" w:cs="CESI仿宋-GB18030"/>
                <w:color w:val="000000"/>
                <w:kern w:val="0"/>
                <w:sz w:val="28"/>
                <w:szCs w:val="28"/>
                <w:lang w:eastAsia="zh-CN"/>
              </w:rPr>
              <w:t>永宁县财政局、</w:t>
            </w:r>
            <w:r>
              <w:rPr>
                <w:rFonts w:hint="eastAsia" w:ascii="CESI仿宋-GB18030" w:hAnsi="CESI仿宋-GB18030" w:eastAsia="CESI仿宋-GB18030" w:cs="CESI仿宋-GB18030"/>
                <w:color w:val="000000"/>
                <w:kern w:val="0"/>
                <w:sz w:val="28"/>
                <w:szCs w:val="28"/>
                <w:lang w:val="en-US" w:eastAsia="zh-CN"/>
              </w:rPr>
              <w:t>文旅局</w:t>
            </w:r>
          </w:p>
        </w:tc>
        <w:tc>
          <w:tcPr>
            <w:tcW w:w="3842" w:type="dxa"/>
            <w:vMerge w:val="continue"/>
            <w:noWrap w:val="0"/>
            <w:vAlign w:val="center"/>
          </w:tcPr>
          <w:p>
            <w:pPr>
              <w:jc w:val="center"/>
              <w:rPr>
                <w:rFonts w:hint="eastAsia" w:ascii="CESI仿宋-GB18030" w:hAnsi="CESI仿宋-GB18030" w:eastAsia="CESI仿宋-GB18030" w:cs="CESI仿宋-GB18030"/>
                <w:sz w:val="40"/>
                <w:szCs w:val="4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54"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r>
              <w:rPr>
                <w:rFonts w:hint="eastAsia" w:ascii="CESI仿宋-GB18030" w:hAnsi="CESI仿宋-GB18030" w:eastAsia="CESI仿宋-GB18030" w:cs="CESI仿宋-GB18030"/>
                <w:sz w:val="32"/>
                <w:szCs w:val="32"/>
                <w:vertAlign w:val="baseline"/>
                <w:lang w:val="en-US" w:eastAsia="zh-CN"/>
              </w:rPr>
              <w:t>3</w:t>
            </w:r>
          </w:p>
        </w:tc>
        <w:tc>
          <w:tcPr>
            <w:tcW w:w="4519" w:type="dxa"/>
            <w:noWrap w:val="0"/>
            <w:vAlign w:val="center"/>
          </w:tcPr>
          <w:p>
            <w:pPr>
              <w:widowControl/>
              <w:jc w:val="center"/>
              <w:rPr>
                <w:rFonts w:hint="eastAsia" w:ascii="CESI仿宋-GB18030" w:hAnsi="CESI仿宋-GB18030" w:eastAsia="CESI仿宋-GB18030" w:cs="CESI仿宋-GB18030"/>
                <w:sz w:val="40"/>
                <w:szCs w:val="48"/>
                <w:vertAlign w:val="baseline"/>
              </w:rPr>
            </w:pPr>
            <w:r>
              <w:rPr>
                <w:rFonts w:hint="eastAsia" w:ascii="CESI仿宋-GB18030" w:hAnsi="CESI仿宋-GB18030" w:eastAsia="CESI仿宋-GB18030" w:cs="CESI仿宋-GB18030"/>
                <w:color w:val="000000"/>
                <w:kern w:val="0"/>
                <w:sz w:val="28"/>
                <w:szCs w:val="28"/>
                <w:lang w:eastAsia="zh-CN"/>
              </w:rPr>
              <w:t>永宁县商投局</w:t>
            </w:r>
          </w:p>
        </w:tc>
        <w:tc>
          <w:tcPr>
            <w:tcW w:w="5425" w:type="dxa"/>
            <w:noWrap w:val="0"/>
            <w:vAlign w:val="center"/>
          </w:tcPr>
          <w:p>
            <w:pPr>
              <w:widowControl/>
              <w:jc w:val="center"/>
              <w:rPr>
                <w:rFonts w:hint="eastAsia" w:ascii="CESI仿宋-GB18030" w:hAnsi="CESI仿宋-GB18030" w:eastAsia="CESI仿宋-GB18030" w:cs="CESI仿宋-GB18030"/>
                <w:color w:val="000000"/>
                <w:kern w:val="0"/>
                <w:sz w:val="28"/>
                <w:szCs w:val="28"/>
                <w:lang w:eastAsia="zh-CN"/>
              </w:rPr>
            </w:pPr>
            <w:r>
              <w:rPr>
                <w:rFonts w:hint="eastAsia" w:ascii="CESI仿宋-GB18030" w:hAnsi="CESI仿宋-GB18030" w:eastAsia="CESI仿宋-GB18030" w:cs="CESI仿宋-GB18030"/>
                <w:color w:val="000000"/>
                <w:kern w:val="0"/>
                <w:sz w:val="28"/>
                <w:szCs w:val="28"/>
                <w:lang w:eastAsia="zh-CN"/>
              </w:rPr>
              <w:t>永宁县发改局、交通运输局</w:t>
            </w:r>
          </w:p>
        </w:tc>
        <w:tc>
          <w:tcPr>
            <w:tcW w:w="3842" w:type="dxa"/>
            <w:vMerge w:val="continue"/>
            <w:noWrap w:val="0"/>
            <w:vAlign w:val="center"/>
          </w:tcPr>
          <w:p>
            <w:pPr>
              <w:jc w:val="center"/>
              <w:rPr>
                <w:rFonts w:hint="eastAsia" w:ascii="CESI仿宋-GB18030" w:hAnsi="CESI仿宋-GB18030" w:eastAsia="CESI仿宋-GB18030" w:cs="CESI仿宋-GB18030"/>
                <w:sz w:val="40"/>
                <w:szCs w:val="4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54" w:type="dxa"/>
            <w:noWrap w:val="0"/>
            <w:vAlign w:val="center"/>
          </w:tcPr>
          <w:p>
            <w:pPr>
              <w:jc w:val="center"/>
              <w:rPr>
                <w:rFonts w:hint="eastAsia" w:ascii="CESI仿宋-GB18030" w:hAnsi="CESI仿宋-GB18030" w:eastAsia="CESI仿宋-GB18030" w:cs="CESI仿宋-GB18030"/>
                <w:sz w:val="32"/>
                <w:szCs w:val="32"/>
                <w:vertAlign w:val="baseline"/>
                <w:lang w:val="en-US" w:eastAsia="zh-CN"/>
              </w:rPr>
            </w:pPr>
            <w:r>
              <w:rPr>
                <w:rFonts w:hint="eastAsia" w:ascii="CESI仿宋-GB18030" w:hAnsi="CESI仿宋-GB18030" w:eastAsia="CESI仿宋-GB18030" w:cs="CESI仿宋-GB18030"/>
                <w:sz w:val="32"/>
                <w:szCs w:val="32"/>
                <w:vertAlign w:val="baseline"/>
                <w:lang w:val="en-US" w:eastAsia="zh-CN"/>
              </w:rPr>
              <w:t>4</w:t>
            </w:r>
          </w:p>
        </w:tc>
        <w:tc>
          <w:tcPr>
            <w:tcW w:w="4519" w:type="dxa"/>
            <w:noWrap w:val="0"/>
            <w:vAlign w:val="center"/>
          </w:tcPr>
          <w:p>
            <w:pPr>
              <w:widowControl/>
              <w:jc w:val="center"/>
              <w:rPr>
                <w:rFonts w:hint="eastAsia" w:ascii="CESI仿宋-GB18030" w:hAnsi="CESI仿宋-GB18030" w:eastAsia="CESI仿宋-GB18030" w:cs="CESI仿宋-GB18030"/>
                <w:sz w:val="40"/>
                <w:szCs w:val="48"/>
                <w:vertAlign w:val="baseline"/>
              </w:rPr>
            </w:pPr>
            <w:r>
              <w:rPr>
                <w:rFonts w:hint="eastAsia" w:ascii="CESI仿宋-GB18030" w:hAnsi="CESI仿宋-GB18030" w:eastAsia="CESI仿宋-GB18030" w:cs="CESI仿宋-GB18030"/>
                <w:color w:val="000000"/>
                <w:kern w:val="0"/>
                <w:sz w:val="28"/>
                <w:szCs w:val="28"/>
                <w:lang w:eastAsia="zh-CN"/>
              </w:rPr>
              <w:t>永宁县财政局</w:t>
            </w:r>
          </w:p>
        </w:tc>
        <w:tc>
          <w:tcPr>
            <w:tcW w:w="5425" w:type="dxa"/>
            <w:noWrap w:val="0"/>
            <w:vAlign w:val="center"/>
          </w:tcPr>
          <w:p>
            <w:pPr>
              <w:widowControl/>
              <w:jc w:val="center"/>
              <w:rPr>
                <w:rFonts w:hint="eastAsia" w:ascii="CESI仿宋-GB18030" w:hAnsi="CESI仿宋-GB18030" w:eastAsia="CESI仿宋-GB18030" w:cs="CESI仿宋-GB18030"/>
                <w:color w:val="000000"/>
                <w:kern w:val="0"/>
                <w:sz w:val="28"/>
                <w:szCs w:val="28"/>
                <w:lang w:eastAsia="zh-CN"/>
              </w:rPr>
            </w:pPr>
            <w:r>
              <w:rPr>
                <w:rFonts w:hint="eastAsia" w:ascii="CESI仿宋-GB18030" w:hAnsi="CESI仿宋-GB18030" w:eastAsia="CESI仿宋-GB18030" w:cs="CESI仿宋-GB18030"/>
                <w:color w:val="000000"/>
                <w:kern w:val="0"/>
                <w:sz w:val="28"/>
                <w:szCs w:val="28"/>
                <w:lang w:eastAsia="zh-CN"/>
              </w:rPr>
              <w:t>银川市生态环境局永宁分局、市场监管局</w:t>
            </w:r>
          </w:p>
        </w:tc>
        <w:tc>
          <w:tcPr>
            <w:tcW w:w="3842" w:type="dxa"/>
            <w:vMerge w:val="continue"/>
            <w:noWrap w:val="0"/>
            <w:vAlign w:val="center"/>
          </w:tcPr>
          <w:p>
            <w:pPr>
              <w:jc w:val="center"/>
              <w:rPr>
                <w:rFonts w:hint="eastAsia" w:ascii="CESI仿宋-GB18030" w:hAnsi="CESI仿宋-GB18030" w:eastAsia="CESI仿宋-GB18030" w:cs="CESI仿宋-GB18030"/>
                <w:sz w:val="40"/>
                <w:szCs w:val="48"/>
                <w:vertAlign w:val="baseline"/>
              </w:rPr>
            </w:pP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color w:val="000000"/>
          <w:sz w:val="44"/>
          <w:szCs w:val="44"/>
          <w:highlight w:val="none"/>
          <w:lang w:val="en-US" w:eastAsia="zh-CN"/>
        </w:rPr>
      </w:pPr>
    </w:p>
    <w:p>
      <w:pPr>
        <w:pStyle w:val="2"/>
        <w:rPr>
          <w:rFonts w:hint="eastAsia" w:ascii="方正小标宋_GBK" w:hAnsi="方正小标宋_GBK" w:eastAsia="方正小标宋_GBK" w:cs="方正小标宋_GBK"/>
          <w:color w:val="000000"/>
          <w:sz w:val="44"/>
          <w:szCs w:val="44"/>
          <w:highlight w:val="none"/>
          <w:lang w:val="en-US" w:eastAsia="zh-CN"/>
        </w:rPr>
      </w:pPr>
    </w:p>
    <w:p>
      <w:pPr>
        <w:rPr>
          <w:rFonts w:hint="eastAsia" w:ascii="方正小标宋_GBK" w:hAnsi="方正小标宋_GBK" w:eastAsia="方正小标宋_GBK" w:cs="方正小标宋_GBK"/>
          <w:color w:val="000000"/>
          <w:sz w:val="44"/>
          <w:szCs w:val="44"/>
          <w:highlight w:val="none"/>
          <w:lang w:val="en-US" w:eastAsia="zh-CN"/>
        </w:rPr>
      </w:pPr>
    </w:p>
    <w:p>
      <w:pPr>
        <w:pStyle w:val="2"/>
        <w:rPr>
          <w:rFonts w:hint="eastAsia"/>
          <w:lang w:val="en-US" w:eastAsia="zh-CN"/>
        </w:rPr>
      </w:pPr>
    </w:p>
    <w:p>
      <w:pPr>
        <w:rPr>
          <w:rFonts w:hint="eastAsia" w:ascii="黑体" w:hAnsi="黑体" w:eastAsia="黑体" w:cs="黑体"/>
          <w:color w:val="000000"/>
          <w:sz w:val="32"/>
          <w:szCs w:val="32"/>
          <w:highlight w:val="none"/>
          <w:lang w:val="en-US" w:eastAsia="zh-CN"/>
        </w:rPr>
      </w:pPr>
      <w:r>
        <w:rPr>
          <w:rFonts w:hint="eastAsia" w:ascii="CESI黑体-GB18030" w:hAnsi="CESI黑体-GB18030" w:eastAsia="CESI黑体-GB18030" w:cs="CESI黑体-GB18030"/>
          <w:color w:val="000000"/>
          <w:sz w:val="32"/>
          <w:szCs w:val="32"/>
          <w:highlight w:val="none"/>
          <w:lang w:val="en-US" w:eastAsia="zh-CN"/>
        </w:rPr>
        <w:br w:type="page"/>
      </w:r>
      <w:r>
        <w:rPr>
          <w:rFonts w:hint="eastAsia" w:ascii="黑体" w:hAnsi="黑体" w:eastAsia="黑体" w:cs="黑体"/>
          <w:color w:val="000000"/>
          <w:sz w:val="32"/>
          <w:szCs w:val="32"/>
          <w:highlight w:val="none"/>
          <w:lang w:val="en-US" w:eastAsia="zh-CN"/>
        </w:rPr>
        <w:t>附件5：</w:t>
      </w:r>
    </w:p>
    <w:p>
      <w:pPr>
        <w:jc w:val="cente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政策措施抽查情况统计表</w:t>
      </w:r>
    </w:p>
    <w:p>
      <w:pPr>
        <w:jc w:val="left"/>
        <w:rPr>
          <w:rFonts w:hint="eastAsia" w:ascii="仿宋_GB2312" w:hAnsi="仿宋_GB2312" w:eastAsia="仿宋_GB2312" w:cs="仿宋_GB2312"/>
          <w:sz w:val="32"/>
          <w:szCs w:val="32"/>
          <w:lang w:val="en-US" w:eastAsia="zh-CN"/>
        </w:rPr>
      </w:pPr>
      <w:r>
        <w:rPr>
          <w:rFonts w:hint="eastAsia" w:ascii="CESI仿宋-GB18030" w:hAnsi="CESI仿宋-GB18030" w:eastAsia="CESI仿宋-GB18030" w:cs="CESI仿宋-GB18030"/>
          <w:sz w:val="32"/>
          <w:szCs w:val="32"/>
          <w:lang w:val="en-US" w:eastAsia="zh-CN"/>
        </w:rPr>
        <w:t>检查单位：</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 xml:space="preserve">        填表人：</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 xml:space="preserve">         联系电话：</w:t>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ab/>
      </w:r>
      <w:r>
        <w:rPr>
          <w:rFonts w:hint="eastAsia" w:ascii="CESI仿宋-GB18030" w:hAnsi="CESI仿宋-GB18030" w:eastAsia="CESI仿宋-GB18030" w:cs="CESI仿宋-GB18030"/>
          <w:sz w:val="32"/>
          <w:szCs w:val="32"/>
          <w:lang w:val="en-US" w:eastAsia="zh-CN"/>
        </w:rPr>
        <w:t xml:space="preserve">         填表时间：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477"/>
        <w:gridCol w:w="2580"/>
        <w:gridCol w:w="1479"/>
        <w:gridCol w:w="2920"/>
        <w:gridCol w:w="215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169" w:type="dxa"/>
            <w:noWrap w:val="0"/>
            <w:vAlign w:val="center"/>
          </w:tcPr>
          <w:p>
            <w:pPr>
              <w:spacing w:line="44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序号</w:t>
            </w:r>
          </w:p>
        </w:tc>
        <w:tc>
          <w:tcPr>
            <w:tcW w:w="2477" w:type="dxa"/>
            <w:noWrap w:val="0"/>
            <w:vAlign w:val="center"/>
          </w:tcPr>
          <w:p>
            <w:pPr>
              <w:spacing w:line="44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被检查单位</w:t>
            </w:r>
          </w:p>
        </w:tc>
        <w:tc>
          <w:tcPr>
            <w:tcW w:w="2580" w:type="dxa"/>
            <w:noWrap w:val="0"/>
            <w:vAlign w:val="center"/>
          </w:tcPr>
          <w:p>
            <w:pPr>
              <w:spacing w:line="44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文件名称及文号</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是否违反</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审查标准</w:t>
            </w:r>
          </w:p>
        </w:tc>
        <w:tc>
          <w:tcPr>
            <w:tcW w:w="2920" w:type="dxa"/>
            <w:noWrap w:val="0"/>
            <w:vAlign w:val="center"/>
          </w:tcPr>
          <w:p>
            <w:pPr>
              <w:spacing w:line="44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具体违反情形</w:t>
            </w:r>
          </w:p>
        </w:tc>
        <w:tc>
          <w:tcPr>
            <w:tcW w:w="2153" w:type="dxa"/>
            <w:noWrap w:val="0"/>
            <w:vAlign w:val="center"/>
          </w:tcPr>
          <w:p>
            <w:pPr>
              <w:spacing w:line="44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eastAsia="zh-CN"/>
              </w:rPr>
              <w:t>是否现行有效</w:t>
            </w:r>
          </w:p>
        </w:tc>
        <w:tc>
          <w:tcPr>
            <w:tcW w:w="1042" w:type="dxa"/>
            <w:noWrap w:val="0"/>
            <w:vAlign w:val="center"/>
          </w:tcPr>
          <w:p>
            <w:pPr>
              <w:spacing w:line="44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169" w:type="dxa"/>
            <w:noWrap w:val="0"/>
            <w:vAlign w:val="center"/>
          </w:tcPr>
          <w:p>
            <w:pPr>
              <w:spacing w:line="440" w:lineRule="exact"/>
              <w:jc w:val="center"/>
              <w:rPr>
                <w:rFonts w:ascii="Times New Roman" w:hAnsi="Times New Roman" w:eastAsia="仿宋_GB2312" w:cs="仿宋_GB2312"/>
                <w:color w:val="auto"/>
                <w:sz w:val="28"/>
                <w:szCs w:val="28"/>
              </w:rPr>
            </w:pPr>
          </w:p>
        </w:tc>
        <w:tc>
          <w:tcPr>
            <w:tcW w:w="2477" w:type="dxa"/>
            <w:noWrap w:val="0"/>
            <w:vAlign w:val="center"/>
          </w:tcPr>
          <w:p>
            <w:pPr>
              <w:spacing w:line="440" w:lineRule="exact"/>
              <w:jc w:val="center"/>
              <w:rPr>
                <w:rFonts w:ascii="Times New Roman" w:hAnsi="Times New Roman" w:eastAsia="仿宋_GB2312" w:cs="仿宋_GB2312"/>
                <w:color w:val="auto"/>
                <w:sz w:val="28"/>
                <w:szCs w:val="28"/>
              </w:rPr>
            </w:pPr>
          </w:p>
        </w:tc>
        <w:tc>
          <w:tcPr>
            <w:tcW w:w="2580" w:type="dxa"/>
            <w:noWrap w:val="0"/>
            <w:vAlign w:val="center"/>
          </w:tcPr>
          <w:p>
            <w:pPr>
              <w:spacing w:line="440" w:lineRule="exact"/>
              <w:jc w:val="center"/>
              <w:rPr>
                <w:rFonts w:ascii="Times New Roman" w:hAnsi="Times New Roman" w:eastAsia="仿宋_GB2312" w:cs="仿宋_GB2312"/>
                <w:color w:val="auto"/>
                <w:sz w:val="28"/>
                <w:szCs w:val="28"/>
              </w:rPr>
            </w:pPr>
          </w:p>
        </w:tc>
        <w:tc>
          <w:tcPr>
            <w:tcW w:w="1479" w:type="dxa"/>
            <w:noWrap w:val="0"/>
            <w:vAlign w:val="center"/>
          </w:tcPr>
          <w:p>
            <w:pPr>
              <w:spacing w:line="440" w:lineRule="exact"/>
              <w:jc w:val="center"/>
              <w:rPr>
                <w:rFonts w:ascii="Times New Roman" w:hAnsi="Times New Roman" w:eastAsia="仿宋_GB2312" w:cs="仿宋_GB2312"/>
                <w:color w:val="auto"/>
                <w:sz w:val="28"/>
                <w:szCs w:val="28"/>
              </w:rPr>
            </w:pPr>
          </w:p>
        </w:tc>
        <w:tc>
          <w:tcPr>
            <w:tcW w:w="2920" w:type="dxa"/>
            <w:noWrap w:val="0"/>
            <w:vAlign w:val="center"/>
          </w:tcPr>
          <w:p>
            <w:pPr>
              <w:spacing w:line="440" w:lineRule="exact"/>
              <w:jc w:val="center"/>
              <w:rPr>
                <w:rFonts w:ascii="Times New Roman" w:hAnsi="Times New Roman" w:eastAsia="仿宋_GB2312" w:cs="仿宋_GB2312"/>
                <w:color w:val="auto"/>
                <w:sz w:val="28"/>
                <w:szCs w:val="28"/>
              </w:rPr>
            </w:pPr>
          </w:p>
        </w:tc>
        <w:tc>
          <w:tcPr>
            <w:tcW w:w="2153" w:type="dxa"/>
            <w:noWrap w:val="0"/>
            <w:vAlign w:val="center"/>
          </w:tcPr>
          <w:p>
            <w:pPr>
              <w:spacing w:line="440" w:lineRule="exact"/>
              <w:jc w:val="center"/>
              <w:rPr>
                <w:rFonts w:ascii="Times New Roman" w:hAnsi="Times New Roman" w:eastAsia="仿宋_GB2312" w:cs="仿宋_GB2312"/>
                <w:color w:val="auto"/>
                <w:sz w:val="28"/>
                <w:szCs w:val="28"/>
              </w:rPr>
            </w:pPr>
          </w:p>
        </w:tc>
        <w:tc>
          <w:tcPr>
            <w:tcW w:w="1042" w:type="dxa"/>
            <w:noWrap w:val="0"/>
            <w:vAlign w:val="center"/>
          </w:tcPr>
          <w:p>
            <w:pPr>
              <w:spacing w:line="44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169" w:type="dxa"/>
            <w:noWrap w:val="0"/>
            <w:vAlign w:val="center"/>
          </w:tcPr>
          <w:p>
            <w:pPr>
              <w:spacing w:line="440" w:lineRule="exact"/>
              <w:jc w:val="center"/>
              <w:rPr>
                <w:rFonts w:ascii="Times New Roman" w:hAnsi="Times New Roman" w:eastAsia="仿宋_GB2312" w:cs="仿宋_GB2312"/>
                <w:color w:val="auto"/>
                <w:sz w:val="28"/>
                <w:szCs w:val="28"/>
              </w:rPr>
            </w:pPr>
          </w:p>
        </w:tc>
        <w:tc>
          <w:tcPr>
            <w:tcW w:w="2477" w:type="dxa"/>
            <w:noWrap w:val="0"/>
            <w:vAlign w:val="center"/>
          </w:tcPr>
          <w:p>
            <w:pPr>
              <w:spacing w:line="440" w:lineRule="exact"/>
              <w:jc w:val="center"/>
              <w:rPr>
                <w:rFonts w:ascii="Times New Roman" w:hAnsi="Times New Roman" w:eastAsia="仿宋_GB2312" w:cs="仿宋_GB2312"/>
                <w:color w:val="auto"/>
                <w:sz w:val="28"/>
                <w:szCs w:val="28"/>
              </w:rPr>
            </w:pPr>
          </w:p>
        </w:tc>
        <w:tc>
          <w:tcPr>
            <w:tcW w:w="2580" w:type="dxa"/>
            <w:noWrap w:val="0"/>
            <w:vAlign w:val="center"/>
          </w:tcPr>
          <w:p>
            <w:pPr>
              <w:spacing w:line="440" w:lineRule="exact"/>
              <w:jc w:val="center"/>
              <w:rPr>
                <w:rFonts w:ascii="Times New Roman" w:hAnsi="Times New Roman" w:eastAsia="仿宋_GB2312" w:cs="仿宋_GB2312"/>
                <w:color w:val="auto"/>
                <w:sz w:val="28"/>
                <w:szCs w:val="28"/>
              </w:rPr>
            </w:pPr>
          </w:p>
        </w:tc>
        <w:tc>
          <w:tcPr>
            <w:tcW w:w="1479" w:type="dxa"/>
            <w:noWrap w:val="0"/>
            <w:vAlign w:val="center"/>
          </w:tcPr>
          <w:p>
            <w:pPr>
              <w:spacing w:line="440" w:lineRule="exact"/>
              <w:jc w:val="center"/>
              <w:rPr>
                <w:rFonts w:ascii="Times New Roman" w:hAnsi="Times New Roman" w:eastAsia="仿宋_GB2312" w:cs="仿宋_GB2312"/>
                <w:color w:val="auto"/>
                <w:sz w:val="28"/>
                <w:szCs w:val="28"/>
              </w:rPr>
            </w:pPr>
          </w:p>
        </w:tc>
        <w:tc>
          <w:tcPr>
            <w:tcW w:w="2920" w:type="dxa"/>
            <w:noWrap w:val="0"/>
            <w:vAlign w:val="center"/>
          </w:tcPr>
          <w:p>
            <w:pPr>
              <w:spacing w:line="440" w:lineRule="exact"/>
              <w:jc w:val="center"/>
              <w:rPr>
                <w:rFonts w:ascii="Times New Roman" w:hAnsi="Times New Roman" w:eastAsia="仿宋_GB2312" w:cs="仿宋_GB2312"/>
                <w:color w:val="auto"/>
                <w:sz w:val="28"/>
                <w:szCs w:val="28"/>
              </w:rPr>
            </w:pPr>
          </w:p>
        </w:tc>
        <w:tc>
          <w:tcPr>
            <w:tcW w:w="2153" w:type="dxa"/>
            <w:noWrap w:val="0"/>
            <w:vAlign w:val="center"/>
          </w:tcPr>
          <w:p>
            <w:pPr>
              <w:spacing w:line="440" w:lineRule="exact"/>
              <w:jc w:val="center"/>
              <w:rPr>
                <w:rFonts w:ascii="Times New Roman" w:hAnsi="Times New Roman" w:eastAsia="仿宋_GB2312" w:cs="仿宋_GB2312"/>
                <w:color w:val="auto"/>
                <w:sz w:val="28"/>
                <w:szCs w:val="28"/>
              </w:rPr>
            </w:pPr>
          </w:p>
        </w:tc>
        <w:tc>
          <w:tcPr>
            <w:tcW w:w="1042" w:type="dxa"/>
            <w:noWrap w:val="0"/>
            <w:vAlign w:val="center"/>
          </w:tcPr>
          <w:p>
            <w:pPr>
              <w:spacing w:line="44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169" w:type="dxa"/>
            <w:noWrap w:val="0"/>
            <w:vAlign w:val="center"/>
          </w:tcPr>
          <w:p>
            <w:pPr>
              <w:spacing w:line="440" w:lineRule="exact"/>
              <w:jc w:val="center"/>
              <w:rPr>
                <w:rFonts w:ascii="Times New Roman" w:hAnsi="Times New Roman" w:eastAsia="仿宋_GB2312" w:cs="仿宋_GB2312"/>
                <w:color w:val="auto"/>
                <w:sz w:val="28"/>
                <w:szCs w:val="28"/>
              </w:rPr>
            </w:pPr>
          </w:p>
        </w:tc>
        <w:tc>
          <w:tcPr>
            <w:tcW w:w="2477" w:type="dxa"/>
            <w:noWrap w:val="0"/>
            <w:vAlign w:val="center"/>
          </w:tcPr>
          <w:p>
            <w:pPr>
              <w:spacing w:line="440" w:lineRule="exact"/>
              <w:jc w:val="center"/>
              <w:rPr>
                <w:rFonts w:ascii="Times New Roman" w:hAnsi="Times New Roman" w:eastAsia="仿宋_GB2312" w:cs="仿宋_GB2312"/>
                <w:color w:val="auto"/>
                <w:sz w:val="28"/>
                <w:szCs w:val="28"/>
              </w:rPr>
            </w:pPr>
          </w:p>
        </w:tc>
        <w:tc>
          <w:tcPr>
            <w:tcW w:w="2580" w:type="dxa"/>
            <w:noWrap w:val="0"/>
            <w:vAlign w:val="center"/>
          </w:tcPr>
          <w:p>
            <w:pPr>
              <w:spacing w:line="440" w:lineRule="exact"/>
              <w:jc w:val="center"/>
              <w:rPr>
                <w:rFonts w:ascii="Times New Roman" w:hAnsi="Times New Roman" w:eastAsia="仿宋_GB2312" w:cs="仿宋_GB2312"/>
                <w:color w:val="auto"/>
                <w:sz w:val="28"/>
                <w:szCs w:val="28"/>
              </w:rPr>
            </w:pPr>
          </w:p>
        </w:tc>
        <w:tc>
          <w:tcPr>
            <w:tcW w:w="1479" w:type="dxa"/>
            <w:noWrap w:val="0"/>
            <w:vAlign w:val="center"/>
          </w:tcPr>
          <w:p>
            <w:pPr>
              <w:spacing w:line="440" w:lineRule="exact"/>
              <w:jc w:val="center"/>
              <w:rPr>
                <w:rFonts w:ascii="Times New Roman" w:hAnsi="Times New Roman" w:eastAsia="仿宋_GB2312" w:cs="仿宋_GB2312"/>
                <w:color w:val="auto"/>
                <w:sz w:val="28"/>
                <w:szCs w:val="28"/>
              </w:rPr>
            </w:pPr>
          </w:p>
        </w:tc>
        <w:tc>
          <w:tcPr>
            <w:tcW w:w="2920" w:type="dxa"/>
            <w:noWrap w:val="0"/>
            <w:vAlign w:val="center"/>
          </w:tcPr>
          <w:p>
            <w:pPr>
              <w:spacing w:line="440" w:lineRule="exact"/>
              <w:jc w:val="center"/>
              <w:rPr>
                <w:rFonts w:ascii="Times New Roman" w:hAnsi="Times New Roman" w:eastAsia="仿宋_GB2312" w:cs="仿宋_GB2312"/>
                <w:color w:val="auto"/>
                <w:sz w:val="28"/>
                <w:szCs w:val="28"/>
              </w:rPr>
            </w:pPr>
          </w:p>
        </w:tc>
        <w:tc>
          <w:tcPr>
            <w:tcW w:w="2153" w:type="dxa"/>
            <w:noWrap w:val="0"/>
            <w:vAlign w:val="center"/>
          </w:tcPr>
          <w:p>
            <w:pPr>
              <w:spacing w:line="440" w:lineRule="exact"/>
              <w:jc w:val="center"/>
              <w:rPr>
                <w:rFonts w:ascii="Times New Roman" w:hAnsi="Times New Roman" w:eastAsia="仿宋_GB2312" w:cs="仿宋_GB2312"/>
                <w:color w:val="auto"/>
                <w:sz w:val="28"/>
                <w:szCs w:val="28"/>
              </w:rPr>
            </w:pPr>
          </w:p>
        </w:tc>
        <w:tc>
          <w:tcPr>
            <w:tcW w:w="1042" w:type="dxa"/>
            <w:noWrap w:val="0"/>
            <w:vAlign w:val="center"/>
          </w:tcPr>
          <w:p>
            <w:pPr>
              <w:spacing w:line="44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169" w:type="dxa"/>
            <w:noWrap w:val="0"/>
            <w:vAlign w:val="center"/>
          </w:tcPr>
          <w:p>
            <w:pPr>
              <w:spacing w:line="440" w:lineRule="exact"/>
              <w:jc w:val="center"/>
              <w:rPr>
                <w:rFonts w:ascii="Times New Roman" w:hAnsi="Times New Roman" w:eastAsia="仿宋_GB2312" w:cs="仿宋_GB2312"/>
                <w:color w:val="auto"/>
                <w:sz w:val="28"/>
                <w:szCs w:val="28"/>
              </w:rPr>
            </w:pPr>
          </w:p>
        </w:tc>
        <w:tc>
          <w:tcPr>
            <w:tcW w:w="2477" w:type="dxa"/>
            <w:noWrap w:val="0"/>
            <w:vAlign w:val="center"/>
          </w:tcPr>
          <w:p>
            <w:pPr>
              <w:spacing w:line="440" w:lineRule="exact"/>
              <w:jc w:val="center"/>
              <w:rPr>
                <w:rFonts w:ascii="Times New Roman" w:hAnsi="Times New Roman" w:eastAsia="仿宋_GB2312" w:cs="仿宋_GB2312"/>
                <w:color w:val="auto"/>
                <w:sz w:val="28"/>
                <w:szCs w:val="28"/>
              </w:rPr>
            </w:pPr>
          </w:p>
        </w:tc>
        <w:tc>
          <w:tcPr>
            <w:tcW w:w="2580" w:type="dxa"/>
            <w:noWrap w:val="0"/>
            <w:vAlign w:val="center"/>
          </w:tcPr>
          <w:p>
            <w:pPr>
              <w:spacing w:line="440" w:lineRule="exact"/>
              <w:jc w:val="center"/>
              <w:rPr>
                <w:rFonts w:ascii="Times New Roman" w:hAnsi="Times New Roman" w:eastAsia="仿宋_GB2312" w:cs="仿宋_GB2312"/>
                <w:color w:val="auto"/>
                <w:sz w:val="28"/>
                <w:szCs w:val="28"/>
              </w:rPr>
            </w:pPr>
          </w:p>
        </w:tc>
        <w:tc>
          <w:tcPr>
            <w:tcW w:w="1479" w:type="dxa"/>
            <w:noWrap w:val="0"/>
            <w:vAlign w:val="center"/>
          </w:tcPr>
          <w:p>
            <w:pPr>
              <w:spacing w:line="440" w:lineRule="exact"/>
              <w:jc w:val="center"/>
              <w:rPr>
                <w:rFonts w:ascii="Times New Roman" w:hAnsi="Times New Roman" w:eastAsia="仿宋_GB2312" w:cs="仿宋_GB2312"/>
                <w:color w:val="auto"/>
                <w:sz w:val="28"/>
                <w:szCs w:val="28"/>
              </w:rPr>
            </w:pPr>
          </w:p>
        </w:tc>
        <w:tc>
          <w:tcPr>
            <w:tcW w:w="2920" w:type="dxa"/>
            <w:noWrap w:val="0"/>
            <w:vAlign w:val="center"/>
          </w:tcPr>
          <w:p>
            <w:pPr>
              <w:spacing w:line="440" w:lineRule="exact"/>
              <w:jc w:val="center"/>
              <w:rPr>
                <w:rFonts w:ascii="Times New Roman" w:hAnsi="Times New Roman" w:eastAsia="仿宋_GB2312" w:cs="仿宋_GB2312"/>
                <w:color w:val="auto"/>
                <w:sz w:val="28"/>
                <w:szCs w:val="28"/>
              </w:rPr>
            </w:pPr>
          </w:p>
        </w:tc>
        <w:tc>
          <w:tcPr>
            <w:tcW w:w="2153" w:type="dxa"/>
            <w:noWrap w:val="0"/>
            <w:vAlign w:val="center"/>
          </w:tcPr>
          <w:p>
            <w:pPr>
              <w:spacing w:line="440" w:lineRule="exact"/>
              <w:jc w:val="center"/>
              <w:rPr>
                <w:rFonts w:ascii="Times New Roman" w:hAnsi="Times New Roman" w:eastAsia="仿宋_GB2312" w:cs="仿宋_GB2312"/>
                <w:color w:val="auto"/>
                <w:sz w:val="28"/>
                <w:szCs w:val="28"/>
              </w:rPr>
            </w:pPr>
          </w:p>
        </w:tc>
        <w:tc>
          <w:tcPr>
            <w:tcW w:w="1042" w:type="dxa"/>
            <w:noWrap w:val="0"/>
            <w:vAlign w:val="center"/>
          </w:tcPr>
          <w:p>
            <w:pPr>
              <w:spacing w:line="440" w:lineRule="exact"/>
              <w:jc w:val="center"/>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169" w:type="dxa"/>
            <w:noWrap w:val="0"/>
            <w:vAlign w:val="center"/>
          </w:tcPr>
          <w:p>
            <w:pPr>
              <w:spacing w:line="440" w:lineRule="exact"/>
              <w:jc w:val="center"/>
              <w:rPr>
                <w:rFonts w:ascii="Times New Roman" w:hAnsi="Times New Roman" w:eastAsia="仿宋_GB2312" w:cs="仿宋_GB2312"/>
                <w:color w:val="auto"/>
                <w:sz w:val="28"/>
                <w:szCs w:val="28"/>
              </w:rPr>
            </w:pPr>
          </w:p>
        </w:tc>
        <w:tc>
          <w:tcPr>
            <w:tcW w:w="2477" w:type="dxa"/>
            <w:noWrap w:val="0"/>
            <w:vAlign w:val="center"/>
          </w:tcPr>
          <w:p>
            <w:pPr>
              <w:spacing w:line="440" w:lineRule="exact"/>
              <w:jc w:val="center"/>
              <w:rPr>
                <w:rFonts w:ascii="Times New Roman" w:hAnsi="Times New Roman" w:eastAsia="仿宋_GB2312" w:cs="仿宋_GB2312"/>
                <w:color w:val="auto"/>
                <w:sz w:val="28"/>
                <w:szCs w:val="28"/>
              </w:rPr>
            </w:pPr>
          </w:p>
        </w:tc>
        <w:tc>
          <w:tcPr>
            <w:tcW w:w="2580" w:type="dxa"/>
            <w:noWrap w:val="0"/>
            <w:vAlign w:val="center"/>
          </w:tcPr>
          <w:p>
            <w:pPr>
              <w:spacing w:line="440" w:lineRule="exact"/>
              <w:jc w:val="center"/>
              <w:rPr>
                <w:rFonts w:ascii="Times New Roman" w:hAnsi="Times New Roman" w:eastAsia="仿宋_GB2312" w:cs="仿宋_GB2312"/>
                <w:color w:val="auto"/>
                <w:sz w:val="28"/>
                <w:szCs w:val="28"/>
              </w:rPr>
            </w:pPr>
          </w:p>
        </w:tc>
        <w:tc>
          <w:tcPr>
            <w:tcW w:w="1479" w:type="dxa"/>
            <w:noWrap w:val="0"/>
            <w:vAlign w:val="center"/>
          </w:tcPr>
          <w:p>
            <w:pPr>
              <w:spacing w:line="440" w:lineRule="exact"/>
              <w:jc w:val="center"/>
              <w:rPr>
                <w:rFonts w:ascii="Times New Roman" w:hAnsi="Times New Roman" w:eastAsia="仿宋_GB2312" w:cs="仿宋_GB2312"/>
                <w:color w:val="auto"/>
                <w:sz w:val="28"/>
                <w:szCs w:val="28"/>
              </w:rPr>
            </w:pPr>
          </w:p>
        </w:tc>
        <w:tc>
          <w:tcPr>
            <w:tcW w:w="2920" w:type="dxa"/>
            <w:noWrap w:val="0"/>
            <w:vAlign w:val="center"/>
          </w:tcPr>
          <w:p>
            <w:pPr>
              <w:spacing w:line="440" w:lineRule="exact"/>
              <w:jc w:val="center"/>
              <w:rPr>
                <w:rFonts w:ascii="Times New Roman" w:hAnsi="Times New Roman" w:eastAsia="仿宋_GB2312" w:cs="仿宋_GB2312"/>
                <w:color w:val="auto"/>
                <w:sz w:val="28"/>
                <w:szCs w:val="28"/>
              </w:rPr>
            </w:pPr>
          </w:p>
        </w:tc>
        <w:tc>
          <w:tcPr>
            <w:tcW w:w="2153" w:type="dxa"/>
            <w:noWrap w:val="0"/>
            <w:vAlign w:val="center"/>
          </w:tcPr>
          <w:p>
            <w:pPr>
              <w:spacing w:line="440" w:lineRule="exact"/>
              <w:jc w:val="center"/>
              <w:rPr>
                <w:rFonts w:ascii="Times New Roman" w:hAnsi="Times New Roman" w:eastAsia="仿宋_GB2312" w:cs="仿宋_GB2312"/>
                <w:color w:val="auto"/>
                <w:sz w:val="28"/>
                <w:szCs w:val="28"/>
              </w:rPr>
            </w:pPr>
          </w:p>
        </w:tc>
        <w:tc>
          <w:tcPr>
            <w:tcW w:w="1042" w:type="dxa"/>
            <w:noWrap w:val="0"/>
            <w:vAlign w:val="center"/>
          </w:tcPr>
          <w:p>
            <w:pPr>
              <w:spacing w:line="440" w:lineRule="exact"/>
              <w:jc w:val="center"/>
              <w:rPr>
                <w:rFonts w:ascii="Times New Roman" w:hAnsi="Times New Roman" w:eastAsia="仿宋_GB2312" w:cs="仿宋_GB2312"/>
                <w:color w:val="auto"/>
                <w:sz w:val="28"/>
                <w:szCs w:val="28"/>
              </w:rPr>
            </w:pPr>
          </w:p>
        </w:tc>
      </w:tr>
    </w:tbl>
    <w:p>
      <w:pPr>
        <w:jc w:val="left"/>
        <w:rPr>
          <w:rFonts w:hint="eastAsia" w:ascii="CESI仿宋-GB18030" w:hAnsi="CESI仿宋-GB18030" w:eastAsia="CESI仿宋-GB18030" w:cs="CESI仿宋-GB18030"/>
          <w:kern w:val="2"/>
          <w:sz w:val="22"/>
          <w:szCs w:val="22"/>
          <w:u w:val="none"/>
          <w:lang w:val="en-US" w:eastAsia="zh-CN" w:bidi="ar-SA"/>
        </w:rPr>
      </w:pPr>
      <w:r>
        <w:rPr>
          <w:rFonts w:hint="eastAsia" w:ascii="CESI仿宋-GB18030" w:hAnsi="CESI仿宋-GB18030" w:eastAsia="CESI仿宋-GB18030" w:cs="CESI仿宋-GB18030"/>
          <w:sz w:val="32"/>
          <w:szCs w:val="32"/>
          <w:lang w:val="en-US" w:eastAsia="zh-CN"/>
        </w:rPr>
        <w:t>填表说明：</w:t>
      </w:r>
      <w:r>
        <w:rPr>
          <w:rFonts w:hint="eastAsia" w:ascii="CESI仿宋-GB18030" w:hAnsi="CESI仿宋-GB18030" w:eastAsia="CESI仿宋-GB18030" w:cs="CESI仿宋-GB18030"/>
          <w:kern w:val="2"/>
          <w:sz w:val="22"/>
          <w:szCs w:val="22"/>
          <w:lang w:val="en-US" w:eastAsia="zh-CN" w:bidi="ar-SA"/>
        </w:rPr>
        <w:t>此表由各检查单位填写，于2023年10月30日前将此表报送永宁县公平竞争审查工作联席会议办公室。邮箱：</w:t>
      </w:r>
      <w:r>
        <w:rPr>
          <w:rFonts w:hint="eastAsia" w:ascii="CESI仿宋-GB18030" w:hAnsi="CESI仿宋-GB18030" w:eastAsia="CESI仿宋-GB18030" w:cs="CESI仿宋-GB18030"/>
          <w:color w:val="auto"/>
          <w:kern w:val="2"/>
          <w:sz w:val="22"/>
          <w:szCs w:val="22"/>
          <w:u w:val="none"/>
          <w:lang w:val="en-US" w:eastAsia="zh-CN" w:bidi="ar-SA"/>
        </w:rPr>
        <w:fldChar w:fldCharType="begin"/>
      </w:r>
      <w:r>
        <w:rPr>
          <w:rFonts w:hint="eastAsia" w:ascii="CESI仿宋-GB18030" w:hAnsi="CESI仿宋-GB18030" w:eastAsia="CESI仿宋-GB18030" w:cs="CESI仿宋-GB18030"/>
          <w:color w:val="auto"/>
          <w:kern w:val="2"/>
          <w:sz w:val="22"/>
          <w:szCs w:val="22"/>
          <w:u w:val="none"/>
          <w:lang w:val="en-US" w:eastAsia="zh-CN" w:bidi="ar-SA"/>
        </w:rPr>
        <w:instrText xml:space="preserve"> HYPERLINK "mailto:ycsjgk@126.com" </w:instrText>
      </w:r>
      <w:r>
        <w:rPr>
          <w:rFonts w:hint="eastAsia" w:ascii="CESI仿宋-GB18030" w:hAnsi="CESI仿宋-GB18030" w:eastAsia="CESI仿宋-GB18030" w:cs="CESI仿宋-GB18030"/>
          <w:color w:val="auto"/>
          <w:kern w:val="2"/>
          <w:sz w:val="22"/>
          <w:szCs w:val="22"/>
          <w:u w:val="none"/>
          <w:lang w:val="en-US" w:eastAsia="zh-CN" w:bidi="ar-SA"/>
        </w:rPr>
        <w:fldChar w:fldCharType="separate"/>
      </w:r>
      <w:r>
        <w:rPr>
          <w:rStyle w:val="13"/>
          <w:rFonts w:hint="eastAsia" w:ascii="CESI仿宋-GB18030" w:hAnsi="CESI仿宋-GB18030" w:eastAsia="CESI仿宋-GB18030" w:cs="CESI仿宋-GB18030"/>
          <w:color w:val="auto"/>
          <w:kern w:val="2"/>
          <w:sz w:val="22"/>
          <w:szCs w:val="22"/>
          <w:u w:val="none"/>
          <w:lang w:val="en-US" w:eastAsia="zh-CN" w:bidi="ar-SA"/>
        </w:rPr>
        <w:t>85293145@qq.com</w:t>
      </w:r>
      <w:r>
        <w:rPr>
          <w:rFonts w:hint="eastAsia" w:ascii="CESI仿宋-GB18030" w:hAnsi="CESI仿宋-GB18030" w:eastAsia="CESI仿宋-GB18030" w:cs="CESI仿宋-GB18030"/>
          <w:color w:val="auto"/>
          <w:kern w:val="2"/>
          <w:sz w:val="22"/>
          <w:szCs w:val="22"/>
          <w:u w:val="none"/>
          <w:lang w:val="en-US" w:eastAsia="zh-CN" w:bidi="ar-SA"/>
        </w:rPr>
        <w:fldChar w:fldCharType="end"/>
      </w:r>
    </w:p>
    <w:p>
      <w:pPr>
        <w:ind w:firstLine="1540" w:firstLineChars="700"/>
        <w:jc w:val="left"/>
        <w:rPr>
          <w:rFonts w:hint="eastAsia" w:ascii="CESI仿宋-GB18030" w:hAnsi="CESI仿宋-GB18030" w:eastAsia="CESI仿宋-GB18030" w:cs="CESI仿宋-GB18030"/>
          <w:kern w:val="2"/>
          <w:sz w:val="22"/>
          <w:szCs w:val="22"/>
          <w:lang w:val="en-US" w:eastAsia="zh-CN" w:bidi="ar-SA"/>
        </w:rPr>
      </w:pPr>
      <w:r>
        <w:rPr>
          <w:rFonts w:hint="eastAsia" w:ascii="CESI仿宋-GB18030" w:hAnsi="CESI仿宋-GB18030" w:eastAsia="CESI仿宋-GB18030" w:cs="CESI仿宋-GB18030"/>
          <w:kern w:val="2"/>
          <w:sz w:val="22"/>
          <w:szCs w:val="22"/>
          <w:lang w:val="en-US" w:eastAsia="zh-CN" w:bidi="ar-SA"/>
        </w:rPr>
        <w:t>电话：8019211 地址：永宁县市场监督管理局315办公室</w:t>
      </w:r>
    </w:p>
    <w:sectPr>
      <w:footerReference r:id="rId4" w:type="default"/>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18030">
    <w:altName w:val="黑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3A41E"/>
    <w:multiLevelType w:val="singleLevel"/>
    <w:tmpl w:val="0843A41E"/>
    <w:lvl w:ilvl="0" w:tentative="0">
      <w:start w:val="3"/>
      <w:numFmt w:val="chineseCounting"/>
      <w:suff w:val="nothing"/>
      <w:lvlText w:val="（%1）"/>
      <w:lvlJc w:val="left"/>
      <w:pPr>
        <w:ind w:left="65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c2NGQ0ZjA0YjY2MjM3NzE2MDViMmUyNjU1ZDIifQ=="/>
  </w:docVars>
  <w:rsids>
    <w:rsidRoot w:val="38380681"/>
    <w:rsid w:val="063D2F0C"/>
    <w:rsid w:val="06551D95"/>
    <w:rsid w:val="07B76CEE"/>
    <w:rsid w:val="34F93193"/>
    <w:rsid w:val="38380681"/>
    <w:rsid w:val="4245621E"/>
    <w:rsid w:val="4E255E4C"/>
    <w:rsid w:val="57B70C81"/>
    <w:rsid w:val="5A427660"/>
    <w:rsid w:val="5E1973BD"/>
    <w:rsid w:val="64486FAC"/>
    <w:rsid w:val="705F6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after="120" w:afterLines="0"/>
      <w:ind w:left="420" w:leftChars="200"/>
    </w:pPr>
    <w:rPr>
      <w:rFonts w:ascii="华文仿宋" w:hAnsi="华文仿宋" w:eastAsia="华文仿宋"/>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4"/>
    <w:next w:val="1"/>
    <w:qFormat/>
    <w:uiPriority w:val="0"/>
    <w:pPr>
      <w:ind w:firstLine="420" w:firstLineChars="200"/>
      <w:jc w:val="left"/>
    </w:pPr>
    <w:rPr>
      <w:rFonts w:ascii="Calibri" w:hAnsi="Calibri"/>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正文-公1"/>
    <w:basedOn w:val="1"/>
    <w:qFormat/>
    <w:uiPriority w:val="0"/>
    <w:pPr>
      <w:ind w:firstLine="200" w:firstLineChars="200"/>
      <w:jc w:val="left"/>
    </w:pPr>
    <w:rPr>
      <w:rFonts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4548</Words>
  <Characters>4735</Characters>
  <Lines>0</Lines>
  <Paragraphs>0</Paragraphs>
  <TotalTime>3</TotalTime>
  <ScaleCrop>false</ScaleCrop>
  <LinksUpToDate>false</LinksUpToDate>
  <CharactersWithSpaces>4958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2023-08-29T09:11:00Z</dcterms:created>
  <dc:creator>1</dc:creator>
  <cp:lastModifiedBy>永宁县市场监督管理局收文员</cp:lastModifiedBy>
  <cp:lastPrinted>2023-08-29T10:15:00Z</cp:lastPrinted>
  <dcterms:modified xsi:type="dcterms:W3CDTF">2023-08-31T07:33:05Z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562991B1ECCA44A8911D1AFE1DA2B5EE_13</vt:lpwstr>
  </property>
</Properties>
</file>