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000000"/>
          <w:spacing w:val="0"/>
          <w:w w:val="9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Nimbus Roman" w:hAnsi="Nimbus Roman" w:eastAsia="方正小标宋简体" w:cs="Nimbus Roman"/>
          <w:b w:val="0"/>
          <w:bCs w:val="0"/>
          <w:color w:val="000000"/>
          <w:spacing w:val="0"/>
          <w:w w:val="90"/>
          <w:sz w:val="44"/>
          <w:szCs w:val="44"/>
          <w:highlight w:val="none"/>
          <w:lang w:val="en-US" w:eastAsia="zh-CN"/>
        </w:rPr>
        <w:t>永宁县胜利乡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90"/>
          <w:sz w:val="44"/>
          <w:szCs w:val="44"/>
          <w:highlight w:val="none"/>
          <w:lang w:val="en-US" w:eastAsia="zh-CN"/>
        </w:rPr>
        <w:t>2025</w:t>
      </w:r>
      <w:r>
        <w:rPr>
          <w:rFonts w:hint="default" w:ascii="Nimbus Roman" w:hAnsi="Nimbus Roman" w:eastAsia="方正小标宋简体" w:cs="Nimbus Roman"/>
          <w:b w:val="0"/>
          <w:bCs w:val="0"/>
          <w:color w:val="000000"/>
          <w:spacing w:val="0"/>
          <w:w w:val="90"/>
          <w:sz w:val="44"/>
          <w:szCs w:val="44"/>
          <w:highlight w:val="none"/>
          <w:lang w:val="en-US" w:eastAsia="zh-CN"/>
        </w:rPr>
        <w:t>年高标准农田（高效节水）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000000"/>
          <w:spacing w:val="0"/>
          <w:w w:val="90"/>
          <w:sz w:val="44"/>
          <w:szCs w:val="44"/>
          <w:highlight w:val="none"/>
          <w:lang w:val="en-US" w:eastAsia="zh-CN"/>
        </w:rPr>
      </w:pPr>
      <w:r>
        <w:rPr>
          <w:rFonts w:hint="default" w:ascii="Nimbus Roman" w:hAnsi="Nimbus Roman" w:eastAsia="方正小标宋简体" w:cs="Nimbus Roman"/>
          <w:b w:val="0"/>
          <w:bCs w:val="0"/>
          <w:color w:val="000000"/>
          <w:spacing w:val="0"/>
          <w:w w:val="90"/>
          <w:sz w:val="44"/>
          <w:szCs w:val="44"/>
          <w:highlight w:val="none"/>
          <w:lang w:val="en-US" w:eastAsia="zh-CN"/>
        </w:rPr>
        <w:t>建设项目水土保持方案报告书技术审查意见</w:t>
      </w:r>
    </w:p>
    <w:bookmarkEnd w:id="0"/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highlight w:val="none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永宁县胜利乡2025年高标准农田（高效节水）建设项目位于永宁县胜利乡，属改扩建项目。2025年8月12日，银川市农业农村局以银农发〔2025〕137号文对本项目初步设计报告予以批复（项目代码：2503-640121-20-01-515620）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highlight w:val="none"/>
          <w:lang w:val="en-US" w:eastAsia="zh-CN"/>
        </w:rPr>
        <w:t>。项目建设规模11315亩，主要建设内容为：新建蓄水池3座，新建蓄水池首部加压泵站3座，新建沉沙渠2条，生产桥1座（1.6×4.0m），斗渠翻建170m，新建进水斗口1座（0.8×0.8m），斗渠翻建554m，铺设PVC管道139.49km，铺设PE管71.56km，铺设滴灌带7066.83km，配套各类管道建筑物455座，铺设砂砾石田间道路14条长12.60km，加压泵站架设10kV架空线路850m，埋地敷设10kV电缆线路100m，项目共布设施工营地6处。其中：田块整治工程、农田地力提升工程属于农事活动，不纳入本项目防治责任范围；本方案防治责任范围确定为水源工程区、田间管网工程区、田间道路工程区、供电工程区、施工生产生活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项目总占地76.86hm²，其中永久占地18.16hm²，临时用地58.70hm²，占地类型为农业用地和交通用地。建设期土石方挖方25.22万m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vertAlign w:val="superscript"/>
          <w:lang w:val="en-US" w:eastAsia="zh-CN"/>
        </w:rPr>
        <w:t>3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，填方16.98万m³，余方8.24万m³综合利用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highlight w:val="none"/>
          <w:lang w:val="en-US" w:eastAsia="zh-CN"/>
        </w:rPr>
        <w:t>。项目总投资40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20.18万元，其中土建投资3746.03万元。工程已于2025年9月开工，计划于2026年6月完工，总工期为10个月。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pacing w:val="0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pacing w:val="0"/>
          <w:sz w:val="30"/>
          <w:szCs w:val="30"/>
          <w:lang w:val="en-US" w:eastAsia="zh-CN"/>
        </w:rPr>
        <w:t>项目区地貌类型为黄河冲积平原，气候类型属中温带大陆性气干旱型候区，年平均气温8.6℃，多年平均降水量202.4mm，平均风速2.3m/s。土壤类型主要为灌淤土，植被类型以人工植被为主。水土流失以轻度风力侵蚀为主，侵蚀模数为800t/km²·a。项目区属省级水土流失一般预防区，容许土壤流失量1000t/km²·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根据《中华人民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highlight w:val="none"/>
          <w:lang w:val="en-US" w:eastAsia="zh-CN"/>
        </w:rPr>
        <w:t>共和国水土保持法》有关规定，永宁县水务局于2026年3月15日主持召开了《永宁县胜利乡2025年高标准农田（高效节水）建设项目水土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保持方案报告书》（以下简称“方案”）技术审查会。参加会议的有项目建设单位永宁县农业农村局，方案编制单位宁夏恒达工程技术有限公司的代表及特邀专家等，会议成立了专家组（名单附后）。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64" w:firstLineChars="200"/>
        <w:textAlignment w:val="auto"/>
        <w:rPr>
          <w:rFonts w:hint="default" w:ascii="Nimbus Roman" w:hAnsi="Nimbus Roman" w:eastAsia="仿宋_GB2312" w:cs="Nimbus Roman"/>
          <w:color w:val="0C0C0C"/>
          <w:spacing w:val="-9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pacing w:val="-9"/>
          <w:sz w:val="30"/>
          <w:szCs w:val="30"/>
          <w:lang w:val="en-US" w:eastAsia="zh-CN"/>
        </w:rPr>
        <w:t>与会代表和专家观看了项目现场影像资料，听取了项目建设单位关于该项目前期工作情况、工程概况的介绍，方案编制单位关于方案报告书内容的汇报，经质询、讨论与评审，形成以下审查意见：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  <w:t>一、主体工程水土保持评价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（一）同意主体工程选址、建设方案与布局的评价结论。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pacing w:val="-9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（二）</w:t>
      </w:r>
      <w:r>
        <w:rPr>
          <w:rFonts w:hint="default" w:ascii="Nimbus Roman" w:hAnsi="Nimbus Roman" w:eastAsia="仿宋_GB2312" w:cs="Nimbus Roman"/>
          <w:color w:val="0C0C0C"/>
          <w:spacing w:val="-9"/>
          <w:sz w:val="30"/>
          <w:szCs w:val="30"/>
          <w:lang w:val="en-US" w:eastAsia="zh-CN"/>
        </w:rPr>
        <w:t>基本同意对项目占地、土石方平衡及施工组织等的评价。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（三）基本同意对主体设计中具有水土保持功能措施的评价和界定。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  <w:t>二、水土流失防治责任范围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同意本阶段方案确定的水土流失防治责任范围为76.86hm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  <w:t>三、水土流失预测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基本同意水土流失预测范围、时段划分及方法。经预测，项目建设征占、扰动原地貌面积76.86hm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，可能造成新增水土流失量1229.76t。施工期是新增水土流失的主要时段，田间管网工程区是施工期水土流失防治的重点区域。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  <w:t>四、水土流失防治目标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同意水土流失防治标准执行西北黄土高原区二级标准，基本同意设计水平年的防治指标值为：水流失治理度90%，土壤流失控制比1.0，渣土防护率88%，表土保护率85%，林草植被恢复率和林草覆盖率不作要求。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</w:rPr>
        <w:t>五、防治分区及措施总体布局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（一）基本同意将水土流失防治分区划分为水源工程区、田间管网工程区、田间道路工程区、供电工程区、施工生产生活区5个防治分区。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（二）基本同意水土流失防治措施体系及总体布局。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  <w:lang w:val="en-US" w:eastAsia="zh-CN"/>
        </w:rPr>
        <w:t>六、分区防治措施布局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基本同意分区防治措施布局，各区的主要防治措施工程量为：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（一）水源工程区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工程措施：碎石覆盖1.21hm²；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临时措施：防尘网苫盖360m²，洒水抑尘3856m³。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（二）田间道路工程区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工程措施：碎石覆盖5.04hm²；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临时措施：洒水抑尘424m³。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（三）田间管网工程区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工程措施：表土剥离0.32万m³，表土回覆0.32万m³，土地复耕58.59hm²；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临时措施：洒水抑尘1769m³，防尘网苫盖1252m²。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（四）供电工程区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工程措施：表土剥离0.02万m³，表土回覆0.02万m³，土地复耕0.06hm²；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临时措施：洒水抑尘15m³，防尘网苫盖100m²。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（五）施工生产生活区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工程措施：土地复耕0.05hm²。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  <w:lang w:val="en-US" w:eastAsia="zh-CN"/>
        </w:rPr>
        <w:t>七、水土保持施工组织设计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基本同意水土保持施工组织及进度安排。</w:t>
      </w:r>
    </w:p>
    <w:p>
      <w:pPr>
        <w:spacing w:beforeLines="0" w:afterLines="0" w:line="540" w:lineRule="exact"/>
        <w:ind w:firstLine="600" w:firstLineChars="200"/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黑体" w:cs="Nimbus Roman"/>
          <w:b w:val="0"/>
          <w:bCs w:val="0"/>
          <w:color w:val="0C0C0C"/>
          <w:sz w:val="30"/>
          <w:szCs w:val="30"/>
          <w:lang w:val="en-US" w:eastAsia="zh-CN"/>
        </w:rPr>
        <w:t>八、水土保持投资概算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00" w:firstLineChars="200"/>
        <w:textAlignment w:val="auto"/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</w:pPr>
      <w:r>
        <w:rPr>
          <w:rFonts w:hint="default" w:ascii="Nimbus Roman" w:hAnsi="Nimbus Roman" w:eastAsia="仿宋_GB2312" w:cs="Nimbus Roman"/>
          <w:color w:val="0C0C0C"/>
          <w:sz w:val="30"/>
          <w:szCs w:val="30"/>
          <w:lang w:val="en-US" w:eastAsia="zh-CN"/>
        </w:rPr>
        <w:t>同意水土保持投资概算编制依据、原则及方法。基本同意本项目水土保持总投资为220.10万元，其中工程措施168.20万元，施工临时工程24.23万元，独立费用17.20万元，基本预备费10.48万元，水土保持补偿费符合免征情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国标宋体-超大字符集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E5C70"/>
    <w:rsid w:val="5CE5AD75"/>
    <w:rsid w:val="65FDC2D0"/>
    <w:rsid w:val="E9FE5C70"/>
    <w:rsid w:val="F39FE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.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qFormat/>
    <w:uiPriority w:val="0"/>
    <w:pPr>
      <w:spacing w:line="560" w:lineRule="exact"/>
      <w:ind w:firstLine="600" w:firstLineChars="200"/>
    </w:pPr>
    <w:rPr>
      <w:rFonts w:ascii="宋体" w:hAnsi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2026-04-29T18:04:00Z</dcterms:created>
  <dc:creator>lenovo</dc:creator>
  <cp:lastModifiedBy>lenovo</cp:lastModifiedBy>
  <dcterms:modified xsi:type="dcterms:W3CDTF">2026-04-29T18:05:28Z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1EBC662875309E55C8D7F169E29B9DE5_41</vt:lpwstr>
  </property>
</Properties>
</file>