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44"/>
          <w:szCs w:val="44"/>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望远镇今冬明春越冬蚊消杀工作流程</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320" w:firstLineChars="10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科学、规范开展望远镇今冬明春越冬成蚊消杀工作，有效控制蚊媒密度，降低乙脑等蚊媒传播疾病传播风险，根据《关于开展望远镇今冬明春防蚊灭蚊爱国卫生运动的实施方案》精神，现制定今冬明春越冬蚊消杀实施方案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40" w:lineRule="exact"/>
        <w:ind w:left="640" w:leftChars="0"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消杀时间及频次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今冬明春以农村为重点，集中开展两次越冬成蚊栖息场所集中消杀活</w:t>
      </w:r>
      <w:r>
        <w:rPr>
          <w:rFonts w:hint="eastAsia" w:ascii="仿宋_GB2312" w:hAnsi="仿宋_GB2312" w:eastAsia="仿宋_GB2312" w:cs="仿宋_GB2312"/>
          <w:color w:val="auto"/>
          <w:sz w:val="32"/>
          <w:szCs w:val="32"/>
          <w:lang w:val="en-US" w:eastAsia="zh-CN"/>
        </w:rPr>
        <w:t>动，2018年11月14-30日，开展第一轮次消杀</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b w:val="0"/>
          <w:bCs w:val="0"/>
          <w:color w:val="auto"/>
          <w:sz w:val="32"/>
          <w:szCs w:val="32"/>
          <w:lang w:val="en-US" w:eastAsia="zh-CN"/>
        </w:rPr>
        <w:t>4月开展第二轮次消杀（具体时间另行通知）。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二、越冬成蚊消杀场所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（一）农村：</w:t>
      </w:r>
      <w:r>
        <w:rPr>
          <w:rFonts w:hint="eastAsia" w:ascii="仿宋_GB2312" w:hAnsi="仿宋_GB2312" w:eastAsia="仿宋_GB2312" w:cs="仿宋_GB2312"/>
          <w:color w:val="auto"/>
          <w:sz w:val="32"/>
          <w:szCs w:val="32"/>
          <w:lang w:val="en-US" w:eastAsia="zh-CN"/>
        </w:rPr>
        <w:t>重点对封闭、半封闭性畜禽养殖场、牲畜圈棚、空置房、菜窑（含果窑）、蔬菜（水果）温棚、垃圾及污水处理场、自来水塔、卫生厕所、居住地庭院杂物堆、粪堆、柴草堆等越冬成蚊容易停留场所进行消杀。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（二）城镇：</w:t>
      </w:r>
      <w:r>
        <w:rPr>
          <w:rFonts w:hint="eastAsia" w:ascii="仿宋_GB2312" w:hAnsi="仿宋_GB2312" w:eastAsia="仿宋_GB2312" w:cs="仿宋_GB2312"/>
          <w:color w:val="auto"/>
          <w:sz w:val="32"/>
          <w:szCs w:val="32"/>
          <w:lang w:val="en-US" w:eastAsia="zh-CN"/>
        </w:rPr>
        <w:t>重点对宾馆、饭店、招待所、农贸市场、医院、学校、建筑工地、集中生活区、食品加工厂、城乡结合部、室内游泳场、仓储物流等重点场所的地下室、防空洞、仓库、废弃厂房、民居储物间、暖气间、车库、底层楼道、花房、厕所、下水道、窨井、地沟、暖沟、居室衣柜背面、床头背面等越冬成蚊容易停留场所进行消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三、消杀方法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（一）农村：</w:t>
      </w:r>
      <w:r>
        <w:rPr>
          <w:rFonts w:hint="eastAsia" w:ascii="仿宋_GB2312" w:hAnsi="仿宋_GB2312" w:eastAsia="仿宋_GB2312" w:cs="仿宋_GB2312"/>
          <w:b w:val="0"/>
          <w:bCs w:val="0"/>
          <w:color w:val="auto"/>
          <w:sz w:val="32"/>
          <w:szCs w:val="32"/>
          <w:lang w:val="en-US" w:eastAsia="zh-CN"/>
        </w:rPr>
        <w:t>对农村越冬成蚊停留场所采取滞留喷洒与热烟雾熏杀相结合同步进行消杀，对上述场</w:t>
      </w:r>
      <w:r>
        <w:rPr>
          <w:rFonts w:hint="eastAsia" w:ascii="仿宋_GB2312" w:hAnsi="仿宋_GB2312" w:eastAsia="仿宋_GB2312" w:cs="仿宋_GB2312"/>
          <w:color w:val="auto"/>
          <w:sz w:val="32"/>
          <w:szCs w:val="32"/>
          <w:lang w:val="en-US" w:eastAsia="zh-CN"/>
        </w:rPr>
        <w:t>所建筑物内墙、外墙、内顶棚先进行滞留喷洒，后进行室内热烟雾熏杀。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（二）城镇</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对上述城镇越冬成蚊停留场所进行热烟雾熏杀；对居民楼门洞及楼道、公共厕所等进行滞留喷洒。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四、消杀药品</w:t>
      </w:r>
    </w:p>
    <w:p>
      <w:pPr>
        <w:keepNext w:val="0"/>
        <w:keepLines w:val="0"/>
        <w:pageBreakBefore w:val="0"/>
        <w:widowControl w:val="0"/>
        <w:numPr>
          <w:ilvl w:val="0"/>
          <w:numId w:val="0"/>
        </w:numPr>
        <w:tabs>
          <w:tab w:val="left" w:pos="741"/>
        </w:tabs>
        <w:kinsoku/>
        <w:wordWrap/>
        <w:overflowPunct/>
        <w:topLinePunct w:val="0"/>
        <w:autoSpaceDE/>
        <w:autoSpaceDN/>
        <w:bidi w:val="0"/>
        <w:adjustRightInd/>
        <w:snapToGrid/>
        <w:spacing w:beforeLines="0" w:afterLines="0" w:line="540" w:lineRule="exact"/>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（一）滞留喷洒常用药品：</w:t>
      </w:r>
      <w:r>
        <w:rPr>
          <w:rFonts w:hint="eastAsia" w:ascii="仿宋_GB2312" w:hAnsi="仿宋_GB2312" w:eastAsia="仿宋_GB2312" w:cs="仿宋_GB2312"/>
          <w:b w:val="0"/>
          <w:bCs w:val="0"/>
          <w:color w:val="auto"/>
          <w:sz w:val="32"/>
          <w:szCs w:val="32"/>
          <w:lang w:val="en-US" w:eastAsia="zh-CN"/>
        </w:rPr>
        <w:t>高效氯氰菊酯类；高效溴氰菊酯类。</w:t>
      </w:r>
    </w:p>
    <w:p>
      <w:pPr>
        <w:keepNext w:val="0"/>
        <w:keepLines w:val="0"/>
        <w:pageBreakBefore w:val="0"/>
        <w:widowControl w:val="0"/>
        <w:numPr>
          <w:ilvl w:val="0"/>
          <w:numId w:val="0"/>
        </w:numPr>
        <w:tabs>
          <w:tab w:val="left" w:pos="381"/>
          <w:tab w:val="left" w:pos="636"/>
        </w:tabs>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lang w:val="en-US" w:eastAsia="zh-CN"/>
        </w:rPr>
        <w:t>（二）热烟雾熏杀常用药品</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氯氰菊酯类热烟雾剂。</w:t>
      </w:r>
    </w:p>
    <w:p>
      <w:pPr>
        <w:keepNext w:val="0"/>
        <w:keepLines w:val="0"/>
        <w:pageBreakBefore w:val="0"/>
        <w:widowControl w:val="0"/>
        <w:numPr>
          <w:ilvl w:val="0"/>
          <w:numId w:val="0"/>
        </w:numPr>
        <w:tabs>
          <w:tab w:val="left" w:pos="381"/>
          <w:tab w:val="left" w:pos="636"/>
        </w:tabs>
        <w:kinsoku/>
        <w:wordWrap/>
        <w:overflowPunct/>
        <w:topLinePunct w:val="0"/>
        <w:autoSpaceDE/>
        <w:autoSpaceDN/>
        <w:bidi w:val="0"/>
        <w:adjustRightInd/>
        <w:snapToGrid/>
        <w:spacing w:beforeLines="0" w:afterLines="0" w:line="540" w:lineRule="exact"/>
        <w:ind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五、防制措施</w:t>
      </w:r>
    </w:p>
    <w:p>
      <w:pPr>
        <w:keepNext w:val="0"/>
        <w:keepLines w:val="0"/>
        <w:pageBreakBefore w:val="0"/>
        <w:widowControl w:val="0"/>
        <w:numPr>
          <w:ilvl w:val="0"/>
          <w:numId w:val="0"/>
        </w:numPr>
        <w:tabs>
          <w:tab w:val="left" w:pos="381"/>
          <w:tab w:val="left" w:pos="636"/>
        </w:tabs>
        <w:kinsoku/>
        <w:wordWrap/>
        <w:overflowPunct/>
        <w:topLinePunct w:val="0"/>
        <w:autoSpaceDE/>
        <w:autoSpaceDN/>
        <w:bidi w:val="0"/>
        <w:adjustRightInd/>
        <w:snapToGrid/>
        <w:spacing w:beforeLines="0" w:afterLines="0" w:line="54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本次全镇统一消杀越冬蚊活动，遵循安全、环保、科学、有效和综合防制的原则，以环境治理为主，辅以化学防制方法，具体如下：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（一）采取专业机构和基层消杀相结合的方式。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1.专业机构消杀：</w:t>
      </w:r>
      <w:r>
        <w:rPr>
          <w:rFonts w:hint="eastAsia" w:ascii="仿宋_GB2312" w:hAnsi="仿宋_GB2312" w:eastAsia="仿宋_GB2312" w:cs="仿宋_GB2312"/>
          <w:color w:val="auto"/>
          <w:sz w:val="32"/>
          <w:szCs w:val="32"/>
          <w:highlight w:val="none"/>
          <w:lang w:val="en-US" w:eastAsia="zh-CN"/>
        </w:rPr>
        <w:t>通过招标采购方式选择专业消杀机构并签订消杀服务协议，由专业消杀机构对以下重点场所进行统一消杀。专业机构消杀场所包括：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lang w:val="en-US" w:eastAsia="zh-CN"/>
        </w:rPr>
        <w:t>封闭、半封闭性畜禽养殖场及牲畜圈棚、</w:t>
      </w:r>
      <w:r>
        <w:rPr>
          <w:rFonts w:hint="eastAsia" w:ascii="仿宋_GB2312" w:hAnsi="仿宋_GB2312" w:eastAsia="仿宋_GB2312" w:cs="仿宋_GB2312"/>
          <w:color w:val="auto"/>
          <w:sz w:val="32"/>
          <w:szCs w:val="32"/>
          <w:lang w:val="en-US" w:eastAsia="zh-CN"/>
        </w:rPr>
        <w:t>蔬菜（水果）温棚、垃圾及污水处理场、自来水塔。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lang w:val="en-US" w:eastAsia="zh-CN"/>
        </w:rPr>
        <w:t>城镇</w:t>
      </w:r>
      <w:r>
        <w:rPr>
          <w:rFonts w:hint="eastAsia" w:ascii="仿宋_GB2312" w:hAnsi="仿宋_GB2312" w:eastAsia="仿宋_GB2312" w:cs="仿宋_GB2312"/>
          <w:color w:val="auto"/>
          <w:sz w:val="32"/>
          <w:szCs w:val="32"/>
          <w:lang w:val="en-US" w:eastAsia="zh-CN"/>
        </w:rPr>
        <w:t>：农贸市场、公厕、下水道、窨井、地沟、暖沟、公园、公共水域等越冬成蚊容易停留场所。</w:t>
      </w:r>
    </w:p>
    <w:p>
      <w:pPr>
        <w:keepNext w:val="0"/>
        <w:keepLines w:val="0"/>
        <w:pageBreakBefore w:val="0"/>
        <w:widowControl w:val="0"/>
        <w:numPr>
          <w:ilvl w:val="0"/>
          <w:numId w:val="0"/>
        </w:numPr>
        <w:tabs>
          <w:tab w:val="left" w:pos="381"/>
        </w:tabs>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2.基层消杀场所包括</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tabs>
          <w:tab w:val="left" w:pos="381"/>
        </w:tabs>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农村：</w:t>
      </w:r>
      <w:r>
        <w:rPr>
          <w:rFonts w:hint="eastAsia" w:ascii="仿宋_GB2312" w:hAnsi="仿宋_GB2312" w:eastAsia="仿宋_GB2312" w:cs="仿宋_GB2312"/>
          <w:color w:val="auto"/>
          <w:sz w:val="32"/>
          <w:szCs w:val="32"/>
          <w:lang w:val="en-US" w:eastAsia="zh-CN"/>
        </w:rPr>
        <w:t>农村空置房、菜窑（含果窑）、庭院杂物堆、粪堆、柴草堆、厕所。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3" w:firstLineChars="200"/>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lang w:val="en-US" w:eastAsia="zh-CN"/>
        </w:rPr>
        <w:t>城镇：</w:t>
      </w:r>
      <w:r>
        <w:rPr>
          <w:rFonts w:hint="eastAsia" w:ascii="仿宋_GB2312" w:hAnsi="仿宋_GB2312" w:eastAsia="仿宋_GB2312" w:cs="仿宋_GB2312"/>
          <w:color w:val="auto"/>
          <w:sz w:val="32"/>
          <w:szCs w:val="32"/>
          <w:lang w:val="en-US" w:eastAsia="zh-CN"/>
        </w:rPr>
        <w:t>宾馆饭店、招待所、医院、学校、建筑工地、集中生活区、食品加工厂、城乡结合部、室内游泳场、仓储物流等重点场所的地下室、防空洞、仓库、废弃厂房、暖气间、车库、底层楼道、花房等越冬成蚊容易停留场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（二）做好药品与器械使用管理。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1.各村（社区）要严格按照药品使用说明书稀释配制药液。消杀人员要做好个人防护，预防中毒事件发生。消杀时要避开下雨下雪天气和刮风天气。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2.各村（社区）要安排专人妥善管理药品与器械，及时回收剩余的药品与专用器械，并对药品的外包装（袋、瓶、壳）统一回收，集中妥善处理，严禁乱扔药品器械造成污染环境等不安全现象的发生。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166FC"/>
    <w:multiLevelType w:val="singleLevel"/>
    <w:tmpl w:val="F57166FC"/>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A3664"/>
    <w:rsid w:val="1D7A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2018-12-28T09:25:00Z</dcterms:created>
  <dc:creator>lenovo</dc:creator>
  <cp:lastModifiedBy>lenovo</cp:lastModifiedBy>
  <dcterms:modified xsi:type="dcterms:W3CDTF">2018-12-28T09:25:52Z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