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1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22222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Calibri"/>
          <w:color w:val="222222"/>
          <w:sz w:val="44"/>
          <w:szCs w:val="44"/>
          <w:lang w:eastAsia="zh-CN"/>
        </w:rPr>
        <w:t>团结西路街道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Calibri" w:eastAsia="方正小标宋简体" w:cs="Calibri"/>
          <w:color w:val="222222"/>
          <w:sz w:val="44"/>
          <w:szCs w:val="44"/>
          <w:lang w:eastAsia="zh-CN"/>
        </w:rPr>
        <w:t>普法责任制</w:t>
      </w:r>
    </w:p>
    <w:p w14:paraId="25B0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222222"/>
          <w:sz w:val="44"/>
          <w:szCs w:val="44"/>
          <w:vertAlign w:val="baseline"/>
        </w:rPr>
      </w:pPr>
      <w:r>
        <w:rPr>
          <w:rFonts w:hint="eastAsia" w:ascii="方正小标宋简体" w:hAnsi="Calibri" w:eastAsia="方正小标宋简体" w:cs="Calibri"/>
          <w:color w:val="222222"/>
          <w:sz w:val="44"/>
          <w:szCs w:val="44"/>
        </w:rPr>
        <w:t>“四个清单”分解表</w:t>
      </w:r>
    </w:p>
    <w:tbl>
      <w:tblPr>
        <w:tblStyle w:val="3"/>
        <w:tblW w:w="14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786"/>
        <w:gridCol w:w="2604"/>
        <w:gridCol w:w="3540"/>
        <w:gridCol w:w="3696"/>
        <w:gridCol w:w="1440"/>
        <w:gridCol w:w="1500"/>
      </w:tblGrid>
      <w:tr w14:paraId="0DDE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29" w:type="dxa"/>
            <w:vMerge w:val="restart"/>
          </w:tcPr>
          <w:p w14:paraId="1450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val="en-US" w:eastAsia="zh-CN"/>
              </w:rPr>
            </w:pPr>
          </w:p>
          <w:p w14:paraId="17EF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86" w:type="dxa"/>
            <w:vMerge w:val="restart"/>
          </w:tcPr>
          <w:p w14:paraId="768B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</w:p>
          <w:p w14:paraId="3562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2604" w:type="dxa"/>
            <w:vMerge w:val="restart"/>
          </w:tcPr>
          <w:p w14:paraId="06D6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</w:p>
          <w:p w14:paraId="54E9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  <w:t>内容清单</w:t>
            </w:r>
          </w:p>
        </w:tc>
        <w:tc>
          <w:tcPr>
            <w:tcW w:w="3540" w:type="dxa"/>
            <w:vMerge w:val="restart"/>
          </w:tcPr>
          <w:p w14:paraId="6A90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</w:p>
          <w:p w14:paraId="6BA1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  <w:t>措施清单</w:t>
            </w:r>
          </w:p>
        </w:tc>
        <w:tc>
          <w:tcPr>
            <w:tcW w:w="3696" w:type="dxa"/>
            <w:vMerge w:val="restart"/>
          </w:tcPr>
          <w:p w14:paraId="43174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</w:p>
          <w:p w14:paraId="033F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  <w:t>标准清单</w:t>
            </w:r>
          </w:p>
        </w:tc>
        <w:tc>
          <w:tcPr>
            <w:tcW w:w="2940" w:type="dxa"/>
            <w:gridSpan w:val="2"/>
          </w:tcPr>
          <w:p w14:paraId="1DC9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  <w:t>责任清单</w:t>
            </w:r>
          </w:p>
        </w:tc>
      </w:tr>
      <w:tr w14:paraId="682E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29" w:type="dxa"/>
            <w:vMerge w:val="continue"/>
          </w:tcPr>
          <w:p w14:paraId="11C4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</w:tcPr>
          <w:p w14:paraId="2D5D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04" w:type="dxa"/>
            <w:vMerge w:val="continue"/>
          </w:tcPr>
          <w:p w14:paraId="21C4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40" w:type="dxa"/>
            <w:vMerge w:val="continue"/>
          </w:tcPr>
          <w:p w14:paraId="1494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96" w:type="dxa"/>
            <w:vMerge w:val="continue"/>
          </w:tcPr>
          <w:p w14:paraId="4C66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 w14:paraId="2CB0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  <w:t>普法责任主体</w:t>
            </w:r>
          </w:p>
        </w:tc>
        <w:tc>
          <w:tcPr>
            <w:tcW w:w="1500" w:type="dxa"/>
          </w:tcPr>
          <w:p w14:paraId="62F5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8"/>
                <w:szCs w:val="28"/>
                <w:vertAlign w:val="baseline"/>
                <w:lang w:eastAsia="zh-CN"/>
              </w:rPr>
              <w:t>普法对象</w:t>
            </w:r>
          </w:p>
        </w:tc>
      </w:tr>
      <w:tr w14:paraId="734A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4279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5BAA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2643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65C6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7409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6" w:type="dxa"/>
          </w:tcPr>
          <w:p w14:paraId="05D2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2A0E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2AAB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6268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7FB0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习近平法治思想</w:t>
            </w:r>
          </w:p>
        </w:tc>
        <w:tc>
          <w:tcPr>
            <w:tcW w:w="2604" w:type="dxa"/>
          </w:tcPr>
          <w:p w14:paraId="62A0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7D6C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01D5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2DD8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5D90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习近平法治思想</w:t>
            </w:r>
          </w:p>
        </w:tc>
        <w:tc>
          <w:tcPr>
            <w:tcW w:w="3540" w:type="dxa"/>
          </w:tcPr>
          <w:p w14:paraId="7834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将习近平法治思想列入党组理论学习中心组、党员学习内容，通过专题会议、专门研讨等形式，深入开展习近平法治思想学习活动。2.制定学习培训计划，创新方式方法，通过举办培训班、学习班、研讨班，运用“学习强国”、干部教育培训网络学院等平台，组织开展多形式、分层次的学习培训。3.通过开展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普法讲座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等活动，宣传习近平法治思想及其生动实践。</w:t>
            </w:r>
          </w:p>
        </w:tc>
        <w:tc>
          <w:tcPr>
            <w:tcW w:w="3696" w:type="dxa"/>
          </w:tcPr>
          <w:p w14:paraId="7498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将学习宣传习近平法治思想纳入普法工作全局，与业务工作同部署同检查、同落实。2.每年组织党员干部至少开展1次习近平法治思想专题学习或研讨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1440" w:type="dxa"/>
          </w:tcPr>
          <w:p w14:paraId="44A9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51D9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4987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6DB6C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70C1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综合办公室、党建办公室、各社区</w:t>
            </w:r>
          </w:p>
        </w:tc>
        <w:tc>
          <w:tcPr>
            <w:tcW w:w="1500" w:type="dxa"/>
          </w:tcPr>
          <w:p w14:paraId="2A0A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113A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28FB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12AE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</w:rPr>
              <w:t>全体党员干部、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</w:t>
            </w:r>
          </w:p>
        </w:tc>
      </w:tr>
      <w:tr w14:paraId="67E4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7ACC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6" w:type="dxa"/>
          </w:tcPr>
          <w:p w14:paraId="610E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4B22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2EFD8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2E0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宪法</w:t>
            </w:r>
          </w:p>
        </w:tc>
        <w:tc>
          <w:tcPr>
            <w:tcW w:w="2604" w:type="dxa"/>
          </w:tcPr>
          <w:p w14:paraId="0BA0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7427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《宪法》及《国旗法《国歌法》《国徽法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等相关法律法规</w:t>
            </w:r>
          </w:p>
        </w:tc>
        <w:tc>
          <w:tcPr>
            <w:tcW w:w="3540" w:type="dxa"/>
          </w:tcPr>
          <w:p w14:paraId="1355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结合“12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4”国家宪法日，开展“宪法宣传周”活动，广泛开展宪法学习宣传教育。2.加强《国旗法》《国歌法》《国徽法》等宪法相关法的学习宣传，加强日常管理，带头规范升挂国旗、奏唱国歌和悬挂国徽等行为。</w:t>
            </w:r>
          </w:p>
          <w:p w14:paraId="20AF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</w:tc>
        <w:tc>
          <w:tcPr>
            <w:tcW w:w="3696" w:type="dxa"/>
          </w:tcPr>
          <w:p w14:paraId="575B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1.推动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街居干部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带头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尊崇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宪法、学习宪法、遵守宪法、维护宪法、运用宪法，提升党员领导干部运用法治思维和法治方式解决问题的能力。2.大力弘扬宪法精神，维护宪法权威，推动宪法精神进基层使宪法走入日常生活，走进人民群众心中。</w:t>
            </w:r>
          </w:p>
        </w:tc>
        <w:tc>
          <w:tcPr>
            <w:tcW w:w="1440" w:type="dxa"/>
          </w:tcPr>
          <w:p w14:paraId="3A63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5D51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3B3B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1B34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综合办公室、各社区</w:t>
            </w:r>
          </w:p>
          <w:p w14:paraId="21C8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</w:tcPr>
          <w:p w14:paraId="70D5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545B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</w:rPr>
              <w:t>全体党员干部、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、社区网格员、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社会公众</w:t>
            </w:r>
          </w:p>
        </w:tc>
      </w:tr>
      <w:tr w14:paraId="1BD0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529" w:type="dxa"/>
          </w:tcPr>
          <w:p w14:paraId="366D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2833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438E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577D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5D106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2769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306E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003A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75C6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6" w:type="dxa"/>
          </w:tcPr>
          <w:p w14:paraId="799E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2C33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5222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251E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4B3B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5531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061B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中国特色社会主义法律体系</w:t>
            </w:r>
          </w:p>
        </w:tc>
        <w:tc>
          <w:tcPr>
            <w:tcW w:w="2604" w:type="dxa"/>
          </w:tcPr>
          <w:p w14:paraId="3968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《民法典》《刑法》《刑事诉讼法》《民事诉讼法》《行政许可法》《行政处罚法》《行政强制法》《行政诉讼法》《行政复议法》《公务员法》《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中华人民共和国保守国家秘密法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》《国家安全法》《反分裂国家法》《安全生产法》《禁毒法》《民族区域自治法》《国家赔偿法》《监察法》《劳动法》等法律法规</w:t>
            </w:r>
          </w:p>
        </w:tc>
        <w:tc>
          <w:tcPr>
            <w:tcW w:w="3540" w:type="dxa"/>
          </w:tcPr>
          <w:p w14:paraId="29D6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1.落实党政主要负责人履行推进法治建设第一责任人职责规定，带头讲法治课，做学法表率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，全面实行领导干部年终述法制度。2.每周开展干部理论学法活动。3.在“4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15”普法与国家安全日、“6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大力开展法治文化建设，运用各类媒体、平台、普法宣传阵地普及法律知识，传播法治信仰。</w:t>
            </w:r>
          </w:p>
        </w:tc>
        <w:tc>
          <w:tcPr>
            <w:tcW w:w="3696" w:type="dxa"/>
          </w:tcPr>
          <w:p w14:paraId="68EE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党政主要负责人在年终述职述廉的同时进行述法，带头上法治课每年不少于2次。2.党组理论中心组、干部日常学法制度健全，有学习计划，有明确学习任务，并保证学习时间和效果。3.积极利用法律宣传日、宣传周、宣传月等载体开展法治宣传活动，每年不少于1次。4.每年开展一次干部网上学法用法考试，参学率、通过率达100%。5.国家工作人员参加现场和网上旁听庭</w:t>
            </w:r>
          </w:p>
          <w:p w14:paraId="6D48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审每年至少1次。6.每年至少开展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次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机关和社区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“开放日”活动。7.法治文化阵地建设成效显著，法治文化氛围</w:t>
            </w:r>
          </w:p>
          <w:p w14:paraId="4F59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浓厚。</w:t>
            </w:r>
          </w:p>
        </w:tc>
        <w:tc>
          <w:tcPr>
            <w:tcW w:w="1440" w:type="dxa"/>
          </w:tcPr>
          <w:p w14:paraId="7CA2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58AC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5D66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7F86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50A7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综合办公室、党建办公室、综治中心、综合执法办公室、司法所、各社区</w:t>
            </w:r>
          </w:p>
        </w:tc>
        <w:tc>
          <w:tcPr>
            <w:tcW w:w="1500" w:type="dxa"/>
          </w:tcPr>
          <w:p w14:paraId="112C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6E5E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4CDF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4D84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3DE9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</w:rPr>
              <w:t>全体党员干部、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、社区网格员、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社会公众</w:t>
            </w:r>
          </w:p>
        </w:tc>
      </w:tr>
      <w:tr w14:paraId="7F60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529" w:type="dxa"/>
          </w:tcPr>
          <w:p w14:paraId="0A12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6DE2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5F70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5404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61A0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86" w:type="dxa"/>
          </w:tcPr>
          <w:p w14:paraId="47DE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7CFF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0498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3680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517B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党内法规</w:t>
            </w:r>
          </w:p>
        </w:tc>
        <w:tc>
          <w:tcPr>
            <w:tcW w:w="2604" w:type="dxa"/>
          </w:tcPr>
          <w:p w14:paraId="3237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重大事项请示报告条例》《中国共产党党员权利保障条例》《中国共产党廉洁自律准则》等党内法规</w:t>
            </w:r>
          </w:p>
        </w:tc>
        <w:tc>
          <w:tcPr>
            <w:tcW w:w="3540" w:type="dxa"/>
          </w:tcPr>
          <w:p w14:paraId="3921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1.把重要党内法规列为理论学习中心组学习的重要内容，以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、准则、条例等为重点。2.把学习党内法规作为“三会一课”内容学习。3.持续开展“以案释法”反腐倡廉典型案例宣传活动，发挥正面典型倡导和反面案例警示作用。</w:t>
            </w:r>
          </w:p>
        </w:tc>
        <w:tc>
          <w:tcPr>
            <w:tcW w:w="3696" w:type="dxa"/>
          </w:tcPr>
          <w:p w14:paraId="5837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1.建立党内法规学习宣传责任制，</w:t>
            </w:r>
          </w:p>
          <w:p w14:paraId="1C1D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注重党内法规宣传同国家法律宣传</w:t>
            </w:r>
          </w:p>
          <w:p w14:paraId="2F7D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的衔接协调。2.把党内法规学习与</w:t>
            </w:r>
          </w:p>
          <w:p w14:paraId="26DE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“法律进机关”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“进社区”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结合，组织开展互动性强的主题宣传活动。3.注重用身边事例、现身说法，切实增强党</w:t>
            </w:r>
          </w:p>
          <w:p w14:paraId="09F9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内法规学习宣传感染力和实效性。</w:t>
            </w:r>
            <w:bookmarkStart w:id="0" w:name="_GoBack"/>
            <w:bookmarkEnd w:id="0"/>
          </w:p>
        </w:tc>
        <w:tc>
          <w:tcPr>
            <w:tcW w:w="1440" w:type="dxa"/>
          </w:tcPr>
          <w:p w14:paraId="3AF1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413D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1C8A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7AD5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综合办公室、党建办公室、各社区</w:t>
            </w:r>
          </w:p>
        </w:tc>
        <w:tc>
          <w:tcPr>
            <w:tcW w:w="1500" w:type="dxa"/>
          </w:tcPr>
          <w:p w14:paraId="4375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6DE5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2706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4F34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  <w:p w14:paraId="5F3D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</w:rPr>
              <w:t>全体党员</w:t>
            </w:r>
          </w:p>
        </w:tc>
      </w:tr>
      <w:tr w14:paraId="6EF2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29" w:type="dxa"/>
            <w:vMerge w:val="restart"/>
          </w:tcPr>
          <w:p w14:paraId="2D4C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4741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1286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3532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3E5A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713E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00DE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3A6F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5930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65D0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7B8B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  <w:p w14:paraId="5BD5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86" w:type="dxa"/>
            <w:vMerge w:val="restart"/>
          </w:tcPr>
          <w:p w14:paraId="7704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67DF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32AF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3728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6928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5F37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6961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5AD6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61EB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7E34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与业务相</w:t>
            </w:r>
          </w:p>
          <w:p w14:paraId="33A3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关的法律</w:t>
            </w:r>
          </w:p>
          <w:p w14:paraId="4380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法规规章</w:t>
            </w:r>
          </w:p>
        </w:tc>
        <w:tc>
          <w:tcPr>
            <w:tcW w:w="2604" w:type="dxa"/>
          </w:tcPr>
          <w:p w14:paraId="1617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中华人民共和国保守国家秘密法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》《档案法》《网络安全法》《数据安全法》《中华人民共和国政府信息公开条例》《宁夏档案条例》</w:t>
            </w:r>
          </w:p>
        </w:tc>
        <w:tc>
          <w:tcPr>
            <w:tcW w:w="3540" w:type="dxa"/>
          </w:tcPr>
          <w:p w14:paraId="5641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1.举办有关法治讲座、培训班。2.结合“法律八进”活动，组织开展以案释法活动。3.把学习相关法律作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“三会一课”内容。</w:t>
            </w:r>
          </w:p>
        </w:tc>
        <w:tc>
          <w:tcPr>
            <w:tcW w:w="3696" w:type="dxa"/>
          </w:tcPr>
          <w:p w14:paraId="6D765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1.将普法工作纳入工作全局，与业务工作同部署、同检查、同落实。2.积极利用法律宣传日、宣传周、宣传月等载体，开展法治宣传活动，每年不少于1次。3.学法、普法活动有记录、有资料。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440" w:type="dxa"/>
          </w:tcPr>
          <w:p w14:paraId="7C2C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7ACE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综合办公室、各社区</w:t>
            </w:r>
          </w:p>
        </w:tc>
        <w:tc>
          <w:tcPr>
            <w:tcW w:w="1500" w:type="dxa"/>
          </w:tcPr>
          <w:p w14:paraId="0BEA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街道机关干部、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</w:t>
            </w:r>
          </w:p>
        </w:tc>
      </w:tr>
      <w:tr w14:paraId="114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29" w:type="dxa"/>
            <w:vMerge w:val="continue"/>
          </w:tcPr>
          <w:p w14:paraId="4DBD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</w:tcPr>
          <w:p w14:paraId="6672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</w:tc>
        <w:tc>
          <w:tcPr>
            <w:tcW w:w="2604" w:type="dxa"/>
          </w:tcPr>
          <w:p w14:paraId="28A2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《社区矫正法》《人民调解法》《人民调解委员会组织条例》《宁夏人民调解条例》《法律援助法》《公证法》《宁夏法律援助条例》《宁夏公证条例》</w:t>
            </w:r>
          </w:p>
        </w:tc>
        <w:tc>
          <w:tcPr>
            <w:tcW w:w="3540" w:type="dxa"/>
          </w:tcPr>
          <w:p w14:paraId="7ACB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1.举办有关法治讲座、培训班。2.结合“法律八进”活动，组织开展以案释法活动。3.把学习相关法律作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“三会一课”内容。</w:t>
            </w:r>
          </w:p>
        </w:tc>
        <w:tc>
          <w:tcPr>
            <w:tcW w:w="3696" w:type="dxa"/>
          </w:tcPr>
          <w:p w14:paraId="4120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1.将普法工作纳入工作全局，与业务工作同部署、同检查、同落实。2.积极利用法律宣传日、宣传周、宣传月等载体，开展法治宣传活动，每年不少于1次。3.学法、普法活动有记录、有资料。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440" w:type="dxa"/>
          </w:tcPr>
          <w:p w14:paraId="419F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180E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司法所、各社区</w:t>
            </w:r>
          </w:p>
        </w:tc>
        <w:tc>
          <w:tcPr>
            <w:tcW w:w="1500" w:type="dxa"/>
          </w:tcPr>
          <w:p w14:paraId="777C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街道机关干部、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、社区网格员、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社会公众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、社区矫正人员</w:t>
            </w:r>
          </w:p>
        </w:tc>
      </w:tr>
      <w:tr w14:paraId="037A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29" w:type="dxa"/>
            <w:vMerge w:val="continue"/>
          </w:tcPr>
          <w:p w14:paraId="20A7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</w:tcPr>
          <w:p w14:paraId="3A4A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</w:tc>
        <w:tc>
          <w:tcPr>
            <w:tcW w:w="2604" w:type="dxa"/>
          </w:tcPr>
          <w:p w14:paraId="7E2C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01B7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58CB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《信访工作条例》</w:t>
            </w:r>
          </w:p>
        </w:tc>
        <w:tc>
          <w:tcPr>
            <w:tcW w:w="3540" w:type="dxa"/>
          </w:tcPr>
          <w:p w14:paraId="0AEC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1.举办有关法治讲座、培训班。2.结合“法律八进”活动，组织开展以案释法活动。3.把学习相关法律作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“三会一课”内容。</w:t>
            </w:r>
          </w:p>
        </w:tc>
        <w:tc>
          <w:tcPr>
            <w:tcW w:w="3696" w:type="dxa"/>
          </w:tcPr>
          <w:p w14:paraId="6E2B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1.将普法工作纳入工作全局，与业务工作同部署、同检查、同落实。2.积极利用法律宣传日、宣传周、宣传月等载体，开展法治宣传活动，每年不少于1次。3.学法、普法活动有记录、有资料。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440" w:type="dxa"/>
          </w:tcPr>
          <w:p w14:paraId="1130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1EBE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综治中心、各社区</w:t>
            </w:r>
          </w:p>
        </w:tc>
        <w:tc>
          <w:tcPr>
            <w:tcW w:w="1500" w:type="dxa"/>
          </w:tcPr>
          <w:p w14:paraId="2766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街道机关干部、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、社区网格员、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社会公众</w:t>
            </w:r>
          </w:p>
          <w:p w14:paraId="00FA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Calibri"/>
                <w:sz w:val="21"/>
                <w:szCs w:val="21"/>
              </w:rPr>
            </w:pPr>
          </w:p>
        </w:tc>
      </w:tr>
      <w:tr w14:paraId="0ADA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9" w:type="dxa"/>
            <w:vMerge w:val="continue"/>
          </w:tcPr>
          <w:p w14:paraId="6815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</w:tcPr>
          <w:p w14:paraId="4845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</w:tc>
        <w:tc>
          <w:tcPr>
            <w:tcW w:w="2604" w:type="dxa"/>
          </w:tcPr>
          <w:p w14:paraId="5871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《行政许可法》《行政处罚法》《行政强制法》《宁夏行政执法监督条例》《安全生产法》《道路交通安全法》《食品安全法》《反食品浪费法》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《银川市生活垃圾分类管理条例》</w:t>
            </w:r>
          </w:p>
        </w:tc>
        <w:tc>
          <w:tcPr>
            <w:tcW w:w="3540" w:type="dxa"/>
          </w:tcPr>
          <w:p w14:paraId="3B02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1.举办有关法治讲座、培训班。2.结合“法律八进”活动，组织开展以案释法活动。3.把学习相关法律作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“三会一课”内容。</w:t>
            </w:r>
          </w:p>
        </w:tc>
        <w:tc>
          <w:tcPr>
            <w:tcW w:w="3696" w:type="dxa"/>
          </w:tcPr>
          <w:p w14:paraId="0FC0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1.将普法工作纳入工作全局，与业务工作同部署、同检查、同落实。2.积极利用法律宣传日、宣传周、宣传月等载体，开展法治宣传活动，每年不少于1次。3.学法、普法活动有记录、有资料</w:t>
            </w:r>
          </w:p>
        </w:tc>
        <w:tc>
          <w:tcPr>
            <w:tcW w:w="1440" w:type="dxa"/>
          </w:tcPr>
          <w:p w14:paraId="6CCE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3279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综合执法办公室、公用事业服务中心、各社区</w:t>
            </w:r>
          </w:p>
        </w:tc>
        <w:tc>
          <w:tcPr>
            <w:tcW w:w="1500" w:type="dxa"/>
          </w:tcPr>
          <w:p w14:paraId="778A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街道机关行政执法人员、社区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、社区网格员、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社会公众</w:t>
            </w:r>
          </w:p>
        </w:tc>
      </w:tr>
      <w:tr w14:paraId="6340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529" w:type="dxa"/>
            <w:vMerge w:val="continue"/>
          </w:tcPr>
          <w:p w14:paraId="1706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</w:tcPr>
          <w:p w14:paraId="1FE8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</w:tc>
        <w:tc>
          <w:tcPr>
            <w:tcW w:w="2604" w:type="dxa"/>
          </w:tcPr>
          <w:p w14:paraId="4D67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《会计法》《审计法》《票据法》《预算法》《政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府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采购法》《票据管理实施办法》《财政违法行为处罚处分条例》《宁夏审计监督条例》《宁夏财政监督条例》《宁夏预算审查监督条例》</w:t>
            </w:r>
          </w:p>
        </w:tc>
        <w:tc>
          <w:tcPr>
            <w:tcW w:w="3540" w:type="dxa"/>
          </w:tcPr>
          <w:p w14:paraId="3E0E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1.举办有关法治讲座、培训班。2.结合“法律八进”活动，组织开展以案释法活动。3.把学习相关法律作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“三会一课”内容。</w:t>
            </w:r>
          </w:p>
        </w:tc>
        <w:tc>
          <w:tcPr>
            <w:tcW w:w="3696" w:type="dxa"/>
          </w:tcPr>
          <w:p w14:paraId="4756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1.将普法工作纳入工作全局，与业务工作同部署、同检查、同落实。2.积极利用法律宣传日、宣传周、宣传月等载体，开展法治宣传活动，每年不少于1次。3.学法、普法活动有记录、有资料</w:t>
            </w:r>
          </w:p>
        </w:tc>
        <w:tc>
          <w:tcPr>
            <w:tcW w:w="1440" w:type="dxa"/>
          </w:tcPr>
          <w:p w14:paraId="72BF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3F01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7930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综合办公室、各社区</w:t>
            </w:r>
          </w:p>
        </w:tc>
        <w:tc>
          <w:tcPr>
            <w:tcW w:w="1500" w:type="dxa"/>
          </w:tcPr>
          <w:p w14:paraId="304A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207E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2F47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街道机关干部、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</w:t>
            </w:r>
          </w:p>
        </w:tc>
      </w:tr>
      <w:tr w14:paraId="1E27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29" w:type="dxa"/>
            <w:vMerge w:val="continue"/>
          </w:tcPr>
          <w:p w14:paraId="67FB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</w:tcPr>
          <w:p w14:paraId="0EF6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</w:tc>
        <w:tc>
          <w:tcPr>
            <w:tcW w:w="2604" w:type="dxa"/>
          </w:tcPr>
          <w:p w14:paraId="4194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</w:p>
          <w:p w14:paraId="4415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《宪法》《民法典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《宁夏法制宣传教育条例》《关于在全县开展第八个五年法治宣传教育的实施意见》</w:t>
            </w:r>
          </w:p>
        </w:tc>
        <w:tc>
          <w:tcPr>
            <w:tcW w:w="3540" w:type="dxa"/>
          </w:tcPr>
          <w:p w14:paraId="6DF9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1.深入学习宣传宪法，组织开展全县“12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4”国家宪法日暨“宪法宣传周活动”。2.通过各种形式加大《民法典》宣传力度，将《民法典》作为全社会法治宣传重要内容。3.强化“谁执法谁普法”普法责任制，细化普法内容、普法责任、普法措施和普法标</w:t>
            </w:r>
          </w:p>
          <w:p w14:paraId="5DA1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准。4.加强国家工作人员及领导干部学法考法工作。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.做好法治宣传教育以案释法工作，推广典型案例。8.创</w:t>
            </w:r>
          </w:p>
          <w:p w14:paraId="715A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新普法方式和手段，以互联网思维和全媒体视角开展智慧普法。</w:t>
            </w:r>
          </w:p>
        </w:tc>
        <w:tc>
          <w:tcPr>
            <w:tcW w:w="3696" w:type="dxa"/>
          </w:tcPr>
          <w:p w14:paraId="72E2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1.制定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《关于开展第八个五年法治宣传教育的实施意见》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年度《普法依法治理工作要点》，推进“八五”普法工作落地落实。2.印发《关于做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好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“12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4”国家宪法日暨宪法宣传周宣传活动的实施方案》，突出宣传主题，形成宣传合力，增强宣传实效。3.开展</w:t>
            </w:r>
          </w:p>
          <w:p w14:paraId="6126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“美好生活·民法典相伴”主题宣传教育实践活动，推动民法典不断走到群众身边、走进群众心里。4.修订普法“四个清单”，进一步完善各普法责任制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</w:rPr>
              <w:t>5.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将普法经费列入年度财政预算。</w:t>
            </w:r>
          </w:p>
        </w:tc>
        <w:tc>
          <w:tcPr>
            <w:tcW w:w="1440" w:type="dxa"/>
          </w:tcPr>
          <w:p w14:paraId="25F6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03E1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243A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7749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5350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司法所、各社区</w:t>
            </w:r>
          </w:p>
        </w:tc>
        <w:tc>
          <w:tcPr>
            <w:tcW w:w="1500" w:type="dxa"/>
          </w:tcPr>
          <w:p w14:paraId="2C74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15CE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</w:p>
          <w:p w14:paraId="7D43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vertAlign w:val="baseline"/>
                <w:lang w:eastAsia="zh-CN"/>
              </w:rPr>
              <w:t>街道机关干部、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社区“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两委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班子成员</w:t>
            </w:r>
            <w:r>
              <w:rPr>
                <w:rFonts w:hint="eastAsia" w:ascii="仿宋" w:hAnsi="仿宋" w:eastAsia="仿宋" w:cs="Calibri"/>
                <w:sz w:val="21"/>
                <w:szCs w:val="21"/>
                <w:lang w:eastAsia="zh-CN"/>
              </w:rPr>
              <w:t>、社区网格员、</w:t>
            </w:r>
            <w:r>
              <w:rPr>
                <w:rFonts w:hint="eastAsia" w:ascii="仿宋" w:hAnsi="仿宋" w:eastAsia="仿宋" w:cs="Calibri"/>
                <w:sz w:val="21"/>
                <w:szCs w:val="21"/>
              </w:rPr>
              <w:t>社会公众</w:t>
            </w:r>
          </w:p>
        </w:tc>
      </w:tr>
    </w:tbl>
    <w:p w14:paraId="56A267AE"/>
    <w:sectPr>
      <w:pgSz w:w="16838" w:h="11906" w:orient="landscape"/>
      <w:pgMar w:top="1644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5102A"/>
    <w:rsid w:val="06B219C8"/>
    <w:rsid w:val="180C1CEB"/>
    <w:rsid w:val="186FA19E"/>
    <w:rsid w:val="27CB7B6C"/>
    <w:rsid w:val="2D45102A"/>
    <w:rsid w:val="32C8264D"/>
    <w:rsid w:val="369F3F02"/>
    <w:rsid w:val="38B553BF"/>
    <w:rsid w:val="3EFBC7B0"/>
    <w:rsid w:val="3FFF553A"/>
    <w:rsid w:val="421B5A2E"/>
    <w:rsid w:val="52F12B70"/>
    <w:rsid w:val="57AC7D62"/>
    <w:rsid w:val="63172689"/>
    <w:rsid w:val="6DDD3F1E"/>
    <w:rsid w:val="766DE4FE"/>
    <w:rsid w:val="773A8D75"/>
    <w:rsid w:val="F79BA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3381</Words>
  <Characters>3470</Characters>
  <Lines>0</Lines>
  <Paragraphs>0</Paragraphs>
  <TotalTime>44</TotalTime>
  <ScaleCrop>false</ScaleCrop>
  <LinksUpToDate>false</LinksUpToDate>
  <CharactersWithSpaces>3470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2022-04-28T01:27:00Z</dcterms:created>
  <dc:creator>浮生若舞</dc:creator>
  <cp:lastModifiedBy>miracle</cp:lastModifiedBy>
  <dcterms:modified xsi:type="dcterms:W3CDTF">2026-03-19T17:12:21Z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E306F8FD1B7F4573A59D6EB1D62A9384_13</vt:lpwstr>
  </property>
</Properties>
</file>