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0" w:leftChars="0" w:firstLine="0" w:firstLineChars="0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5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spacing w:val="-5"/>
          <w:sz w:val="31"/>
          <w:szCs w:val="31"/>
          <w:lang w:val="en-US" w:eastAsia="zh-CN"/>
        </w:rPr>
        <w:t>3</w:t>
      </w:r>
    </w:p>
    <w:p>
      <w:pPr>
        <w:spacing w:before="58" w:line="186" w:lineRule="auto"/>
        <w:jc w:val="center"/>
        <w:rPr>
          <w:rFonts w:ascii="方正小标宋_GBK" w:hAnsi="方正小标宋_GBK" w:eastAsia="方正小标宋_GBK" w:cs="方正小标宋_GBK"/>
          <w:sz w:val="43"/>
          <w:szCs w:val="43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8"/>
          <w:sz w:val="43"/>
          <w:szCs w:val="43"/>
          <w:lang w:eastAsia="zh-CN"/>
        </w:rPr>
        <w:t>永宁县</w:t>
      </w: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2025年耕地地力保护补贴项目绩效目标评价体系</w:t>
      </w:r>
    </w:p>
    <w:bookmarkEnd w:id="0"/>
    <w:tbl>
      <w:tblPr>
        <w:tblStyle w:val="12"/>
        <w:tblW w:w="140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284"/>
        <w:gridCol w:w="1316"/>
        <w:gridCol w:w="730"/>
        <w:gridCol w:w="2454"/>
        <w:gridCol w:w="5483"/>
        <w:gridCol w:w="833"/>
        <w:gridCol w:w="834"/>
        <w:gridCol w:w="5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22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耕地地力保护补贴项目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56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项目资金</w:t>
            </w:r>
          </w:p>
        </w:tc>
        <w:tc>
          <w:tcPr>
            <w:tcW w:w="2046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年度下达资金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计划（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A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完成支付（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B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）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支付率（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B/A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56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</w:rPr>
              <w:t>2891</w:t>
            </w:r>
            <w:r>
              <w:rPr>
                <w:rFonts w:hint="eastAsia" w:ascii="Times New Roman" w:hAnsi="Times New Roman" w:eastAsia="宋体" w:cs="Times New Roman"/>
                <w:spacing w:val="2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Times New Roman" w:cs="Times New Roman"/>
                <w:spacing w:val="2"/>
                <w:sz w:val="20"/>
                <w:szCs w:val="20"/>
              </w:rPr>
              <w:t>270875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万元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年度目标</w:t>
            </w:r>
          </w:p>
        </w:tc>
        <w:tc>
          <w:tcPr>
            <w:tcW w:w="122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稳定粮食生产和农民收入，确保耕地地力不降低，提升耕地质量，保障粮食安全。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一级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二级指标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三级指标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考核内容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评分标准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赋分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（分）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得分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（分）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分）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组织管理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组织机构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是否成立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eastAsia="zh-CN"/>
              </w:rPr>
              <w:t>工作专班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有得满分，其他酌情扣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1-5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7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管理（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15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实施方案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项目方案制定上报情况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有完整的实施方案并及时上报得满分，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无方案零分，方案不完整扣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1-5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57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档案管理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项目实施档案管理情况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有完整工作档案得满分，</w:t>
            </w:r>
            <w:r>
              <w:rPr>
                <w:rFonts w:ascii="宋体" w:hAnsi="宋体" w:eastAsia="宋体" w:cs="宋体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项不满足扣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1-2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总结验收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项目总结、评价及上报情况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及时组织自验并上报总结得满分，</w:t>
            </w:r>
            <w:r>
              <w:rPr>
                <w:rFonts w:ascii="宋体" w:hAnsi="宋体" w:eastAsia="宋体" w:cs="宋体"/>
                <w:spacing w:val="8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项不满足扣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1-2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7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资金管理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资金管理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资金专款专用情况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资金专款专用，内控制度完善，管理规范得满分，其他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酌情扣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1-5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2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资金支出</w:t>
            </w:r>
          </w:p>
        </w:tc>
        <w:tc>
          <w:tcPr>
            <w:tcW w:w="31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项目资金规范支出情况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支出及时、符合项目实施方案相关要求得满分，</w:t>
            </w:r>
            <w:r>
              <w:rPr>
                <w:rFonts w:ascii="宋体" w:hAnsi="宋体" w:eastAsia="宋体" w:cs="宋体"/>
                <w:spacing w:val="7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项不满足扣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1-2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绩效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70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pacing w:val="7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40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分）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数量指标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耕地地力保护补贴发放</w:t>
            </w:r>
          </w:p>
        </w:tc>
        <w:tc>
          <w:tcPr>
            <w:tcW w:w="63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统一面积审核、补贴标准和发放得满分，未完成酌情扣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1-10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10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数量指标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耕地地力保护补贴发放拥有耕地承包经营权的种地农民</w:t>
            </w:r>
          </w:p>
        </w:tc>
        <w:tc>
          <w:tcPr>
            <w:tcW w:w="63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100%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按照耕地地力保护补贴发放拥有耕地承包经营权的种地农民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得满分，未完成酌情扣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1-10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10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质量指标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已改变用途的耕地、质量不达标和长年抛荒的耕地等不纳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入补贴范围耕地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不发放补贴得满分，未完成酌情扣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1-10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时效指标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耕地地力保护资金在</w:t>
            </w:r>
            <w:r>
              <w:rPr>
                <w:rFonts w:ascii="宋体" w:hAnsi="宋体" w:eastAsia="宋体" w:cs="宋体"/>
                <w:spacing w:val="-21"/>
                <w:sz w:val="17"/>
                <w:szCs w:val="17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4"/>
                <w:sz w:val="17"/>
                <w:szCs w:val="17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月</w:t>
            </w:r>
            <w:r>
              <w:rPr>
                <w:rFonts w:hint="eastAsia" w:ascii="宋体" w:hAnsi="宋体" w:eastAsia="宋体" w:cs="宋体"/>
                <w:spacing w:val="-18"/>
                <w:sz w:val="17"/>
                <w:szCs w:val="17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日前完成兑付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17"/>
                <w:szCs w:val="17"/>
                <w:lang w:val="en-US" w:eastAsia="zh-CN"/>
              </w:rPr>
              <w:t>6月15日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日前补贴资金全部兑付到位得满分，未完成酌情扣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1-5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成本指标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补贴标准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pacing w:val="5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严格按照水地每亩补贴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75</w:t>
            </w:r>
            <w:r>
              <w:rPr>
                <w:rFonts w:ascii="Times New Roman" w:hAnsi="Times New Roman" w:eastAsia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元、旱地每亩补贴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元的补贴标准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发放得满分，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未按照不得分。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val="en-US" w:eastAsia="zh-CN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分）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经济效益指标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拥有耕地农民增收，不发生抵扣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不发生抵扣得满分，未完成酌情扣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1-2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社会效益指标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维护生产稳定，耕地数量不减少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耕地数量不减少得满分，未完成酌情扣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1-5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生态效益指标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不发生秸秆露天焚烧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不发生秸秆露天焚烧得满分，未完成酌情扣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5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可持续影响指标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耕地质量持续好转，有机质提升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耕地质量持续好转，有机质提升得满分，未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完成酌情扣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1-5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分。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7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满意度指标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（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分）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服务对象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满意度指标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农民对政策满意度</w:t>
            </w:r>
          </w:p>
        </w:tc>
        <w:tc>
          <w:tcPr>
            <w:tcW w:w="6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pacing w:val="1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回访调查群众满意度达到</w:t>
            </w:r>
            <w:r>
              <w:rPr>
                <w:rFonts w:ascii="宋体" w:hAnsi="宋体" w:eastAsia="宋体" w:cs="宋体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90%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以上，得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分；每降低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 xml:space="preserve">1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个百分点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扣</w:t>
            </w:r>
            <w:r>
              <w:rPr>
                <w:rFonts w:ascii="宋体" w:hAnsi="宋体" w:eastAsia="宋体" w:cs="宋体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 </w:t>
            </w:r>
            <w:r>
              <w:rPr>
                <w:rFonts w:ascii="宋体" w:hAnsi="宋体" w:eastAsia="宋体" w:cs="宋体"/>
                <w:sz w:val="17"/>
                <w:szCs w:val="17"/>
              </w:rPr>
              <w:t>分， 扣完为止。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67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8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17"/>
                <w:szCs w:val="17"/>
                <w:lang w:eastAsia="zh-CN"/>
              </w:rPr>
              <w:t>合计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17"/>
                <w:szCs w:val="17"/>
                <w:lang w:val="en-US" w:eastAsia="zh-CN"/>
              </w:rPr>
              <w:t>100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80" w:lineRule="exact"/>
              <w:ind w:left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ind w:left="0" w:leftChars="0" w:firstLine="0" w:firstLineChars="0"/>
        <w:rPr>
          <w:rFonts w:ascii="Arial" w:hAnsi="Arial" w:eastAsia="Arial" w:cs="Arial"/>
          <w:sz w:val="21"/>
          <w:szCs w:val="21"/>
        </w:rPr>
        <w:sectPr>
          <w:pgSz w:w="16838" w:h="11905" w:orient="landscape"/>
          <w:pgMar w:top="2098" w:right="1474" w:bottom="1984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2" w:charSpace="0"/>
        </w:sectPr>
      </w:pPr>
    </w:p>
    <w:p>
      <w:pPr>
        <w:pStyle w:val="2"/>
      </w:pPr>
    </w:p>
    <w:p>
      <w:pPr>
        <w:tabs>
          <w:tab w:val="left" w:pos="1264"/>
        </w:tabs>
      </w:pPr>
    </w:p>
    <w:tbl>
      <w:tblPr>
        <w:tblStyle w:val="9"/>
        <w:tblpPr w:horzAnchor="margin" w:tblpXSpec="center" w:tblpYSpec="bottom"/>
        <w:tblW w:w="884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  <w:noWrap w:val="0"/>
            <w:vAlign w:val="center"/>
          </w:tcPr>
          <w:p>
            <w:pPr>
              <w:tabs>
                <w:tab w:val="left" w:pos="1264"/>
              </w:tabs>
              <w:ind w:firstLine="280" w:firstLineChars="100"/>
            </w:pPr>
            <w:r>
              <w:rPr>
                <w:rFonts w:eastAsia="方正仿宋_GBK"/>
                <w:sz w:val="28"/>
                <w:szCs w:val="28"/>
              </w:rPr>
              <w:t>永宁县人民政府办公室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             20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25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14</w:t>
            </w:r>
            <w:r>
              <w:rPr>
                <w:rFonts w:eastAsia="方正仿宋_GBK"/>
                <w:sz w:val="28"/>
                <w:szCs w:val="28"/>
              </w:rPr>
              <w:t>日印发</w:t>
            </w:r>
          </w:p>
        </w:tc>
      </w:tr>
    </w:tbl>
    <w:p>
      <w:pPr>
        <w:rPr>
          <w:rFonts w:eastAsia="方正仿宋_GBK"/>
          <w:sz w:val="28"/>
          <w:szCs w:val="28"/>
        </w:rPr>
      </w:pPr>
    </w:p>
    <w:p>
      <w:pPr>
        <w:rPr>
          <w:rFonts w:eastAsia="方正仿宋_GBK"/>
          <w:sz w:val="28"/>
          <w:szCs w:val="28"/>
        </w:rPr>
      </w:pPr>
    </w:p>
    <w:p>
      <w:pPr>
        <w:rPr>
          <w:rFonts w:eastAsia="方正仿宋_GBK"/>
          <w:sz w:val="28"/>
          <w:szCs w:val="28"/>
        </w:rPr>
      </w:pPr>
    </w:p>
    <w:p>
      <w:pPr>
        <w:rPr>
          <w:rFonts w:eastAsia="方正仿宋_GBK"/>
          <w:sz w:val="28"/>
          <w:szCs w:val="28"/>
        </w:rPr>
      </w:pPr>
    </w:p>
    <w:p>
      <w:pPr>
        <w:rPr>
          <w:rFonts w:eastAsia="方正仿宋_GBK"/>
          <w:sz w:val="28"/>
          <w:szCs w:val="28"/>
        </w:rPr>
      </w:pPr>
    </w:p>
    <w:p>
      <w:pPr>
        <w:rPr>
          <w:rFonts w:eastAsia="方正仿宋_GBK"/>
          <w:sz w:val="28"/>
          <w:szCs w:val="28"/>
        </w:rPr>
      </w:pPr>
    </w:p>
    <w:p>
      <w:pPr>
        <w:rPr>
          <w:rFonts w:eastAsia="方正仿宋_GBK"/>
          <w:sz w:val="28"/>
          <w:szCs w:val="28"/>
        </w:rPr>
      </w:pPr>
    </w:p>
    <w:p>
      <w:pPr>
        <w:rPr>
          <w:rFonts w:eastAsia="方正仿宋_GBK"/>
          <w:sz w:val="28"/>
          <w:szCs w:val="28"/>
        </w:rPr>
      </w:pPr>
    </w:p>
    <w:p>
      <w:pPr>
        <w:rPr>
          <w:rFonts w:eastAsia="方正仿宋_GBK"/>
          <w:sz w:val="28"/>
          <w:szCs w:val="28"/>
        </w:rPr>
      </w:pPr>
    </w:p>
    <w:p/>
    <w:sectPr>
      <w:footerReference r:id="rId3" w:type="default"/>
      <w:pgSz w:w="11905" w:h="16838"/>
      <w:pgMar w:top="2098" w:right="1474" w:bottom="1984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-233045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320" w:rightChars="100"/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IIlDtUAAAAI&#10;AQAADwAAAGRycy9kb3ducmV2LnhtbE2PMU/DMBCFdyT+g3VIbK2TVrRRiNOhEgsbBSGxufE1jrDP&#10;ke2myb/nmGC7u/f07nvNYfZOTBjTEEhBuS5AIHXBDNQr+Hh/WVUgUtZktAuEChZMcGjv7xpdm3Cj&#10;N5xOuRccQqnWCmzOYy1l6ix6ndZhRGLtEqLXmdfYSxP1jcO9k5ui2EmvB+IPVo94tNh9n65ewX7+&#10;DDgmPOLXZeqiHZbKvS5KPT6UxTOIjHP+M8MvPqNDy0zncCWThFPARbKC1Xa3B8Hypqr4cubhqdyC&#10;bBv5v0D7A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/IIlDt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320" w:rightChars="100"/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Nzk2ZTI4OTgxYzIwMjUyNjllM2FmOTdjNTUzM2MifQ=="/>
    <w:docVar w:name="KSO_WPS_MARK_KEY" w:val="5177e86f-12ce-4ad3-aa83-3ac42191566d"/>
  </w:docVars>
  <w:rsids>
    <w:rsidRoot w:val="12C85A11"/>
    <w:rsid w:val="12C8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Body Text"/>
    <w:basedOn w:val="1"/>
    <w:next w:val="6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ascii="Calibri" w:hAnsi="Calibri" w:cs="宋体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1026</Characters>
  <Lines>0</Lines>
  <Paragraphs>0</Paragraphs>
  <TotalTime>0</TotalTime>
  <ScaleCrop>false</ScaleCrop>
  <LinksUpToDate>false</LinksUpToDate>
  <CharactersWithSpaces>1106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2025-05-19T07:57:00Z</dcterms:created>
  <dc:creator>WPS_1731651670</dc:creator>
  <cp:lastModifiedBy>WPS_1731651670</cp:lastModifiedBy>
  <dcterms:modified xsi:type="dcterms:W3CDTF">2025-05-19T07:58:20Z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48D5DAF7BB274ABFA04C2C74E08A1618</vt:lpwstr>
  </property>
</Properties>
</file>